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623E" w:rsidRPr="00BC756A" w:rsidRDefault="00B2623E">
      <w:pPr>
        <w:jc w:val="both"/>
        <w:rPr>
          <w:lang w:val="tr-TR"/>
        </w:rPr>
      </w:pPr>
    </w:p>
    <w:p w14:paraId="00000002" w14:textId="77777777" w:rsidR="00B2623E" w:rsidRPr="00BC756A" w:rsidRDefault="00B2623E">
      <w:pPr>
        <w:jc w:val="both"/>
        <w:rPr>
          <w:lang w:val="tr-TR"/>
        </w:rPr>
      </w:pPr>
    </w:p>
    <w:p w14:paraId="00000003" w14:textId="77777777" w:rsidR="00B2623E" w:rsidRPr="00BC756A" w:rsidRDefault="00B2623E">
      <w:pPr>
        <w:jc w:val="both"/>
        <w:rPr>
          <w:lang w:val="tr-TR"/>
        </w:rPr>
      </w:pPr>
    </w:p>
    <w:p w14:paraId="00000004" w14:textId="77777777" w:rsidR="00B2623E" w:rsidRPr="00BC756A" w:rsidRDefault="00B2623E">
      <w:pPr>
        <w:jc w:val="both"/>
        <w:rPr>
          <w:lang w:val="tr-TR"/>
        </w:rPr>
      </w:pPr>
    </w:p>
    <w:p w14:paraId="00000005" w14:textId="77777777" w:rsidR="00B2623E" w:rsidRPr="00BC756A" w:rsidRDefault="00B2623E">
      <w:pPr>
        <w:jc w:val="both"/>
        <w:rPr>
          <w:sz w:val="36"/>
          <w:szCs w:val="36"/>
          <w:lang w:val="tr-TR"/>
        </w:rPr>
      </w:pPr>
    </w:p>
    <w:p w14:paraId="49169270" w14:textId="77777777" w:rsidR="003E0B2D" w:rsidRDefault="00257B1E">
      <w:pPr>
        <w:jc w:val="center"/>
        <w:rPr>
          <w:sz w:val="36"/>
          <w:szCs w:val="36"/>
          <w:lang w:val="tr-TR"/>
        </w:rPr>
      </w:pPr>
      <w:r>
        <w:rPr>
          <w:sz w:val="36"/>
          <w:szCs w:val="36"/>
          <w:lang w:val="tr-TR"/>
        </w:rPr>
        <w:t xml:space="preserve">TÜRKİYE CUMHURİYETİ </w:t>
      </w:r>
    </w:p>
    <w:p w14:paraId="051FBEDB" w14:textId="5C97DD6D" w:rsidR="003E0B2D" w:rsidRDefault="00257B1E">
      <w:pPr>
        <w:jc w:val="center"/>
        <w:rPr>
          <w:sz w:val="36"/>
          <w:szCs w:val="36"/>
          <w:lang w:val="tr-TR"/>
        </w:rPr>
      </w:pPr>
      <w:r>
        <w:rPr>
          <w:sz w:val="36"/>
          <w:szCs w:val="36"/>
          <w:lang w:val="tr-TR"/>
        </w:rPr>
        <w:t xml:space="preserve">4. </w:t>
      </w:r>
      <w:r w:rsidR="003E0B2D">
        <w:rPr>
          <w:sz w:val="36"/>
          <w:szCs w:val="36"/>
          <w:lang w:val="tr-TR"/>
        </w:rPr>
        <w:t>EVRENSEL PERİYODİK İNCELEME DÖNGÜSÜNE</w:t>
      </w:r>
    </w:p>
    <w:p w14:paraId="621DA846" w14:textId="77777777" w:rsidR="00983C3E" w:rsidRDefault="003E0B2D">
      <w:pPr>
        <w:jc w:val="center"/>
        <w:rPr>
          <w:sz w:val="36"/>
          <w:szCs w:val="36"/>
          <w:lang w:val="tr-TR"/>
        </w:rPr>
      </w:pPr>
      <w:r>
        <w:rPr>
          <w:sz w:val="36"/>
          <w:szCs w:val="36"/>
          <w:lang w:val="tr-TR"/>
        </w:rPr>
        <w:t xml:space="preserve">İnsan Hakları Savunucularının Durumu </w:t>
      </w:r>
      <w:r w:rsidR="00983C3E">
        <w:rPr>
          <w:sz w:val="36"/>
          <w:szCs w:val="36"/>
          <w:lang w:val="tr-TR"/>
        </w:rPr>
        <w:t>Konusunda</w:t>
      </w:r>
    </w:p>
    <w:p w14:paraId="047FE550" w14:textId="77777777" w:rsidR="00983C3E" w:rsidRDefault="00983C3E">
      <w:pPr>
        <w:jc w:val="center"/>
        <w:rPr>
          <w:sz w:val="36"/>
          <w:szCs w:val="36"/>
          <w:lang w:val="tr-TR"/>
        </w:rPr>
      </w:pPr>
      <w:r>
        <w:rPr>
          <w:sz w:val="36"/>
          <w:szCs w:val="36"/>
          <w:lang w:val="tr-TR"/>
        </w:rPr>
        <w:t>Yazılı Katkı</w:t>
      </w:r>
    </w:p>
    <w:p w14:paraId="0000000B" w14:textId="011EAD79" w:rsidR="00B2623E" w:rsidRPr="00BC756A" w:rsidRDefault="00170A33">
      <w:pPr>
        <w:jc w:val="center"/>
        <w:rPr>
          <w:sz w:val="36"/>
          <w:szCs w:val="36"/>
          <w:lang w:val="tr-TR"/>
        </w:rPr>
      </w:pPr>
      <w:r w:rsidRPr="00BC756A">
        <w:rPr>
          <w:sz w:val="36"/>
          <w:szCs w:val="36"/>
          <w:lang w:val="tr-TR"/>
        </w:rPr>
        <w:t xml:space="preserve"> </w:t>
      </w:r>
    </w:p>
    <w:p w14:paraId="0000000C" w14:textId="4656A006" w:rsidR="00B2623E" w:rsidRPr="00BC756A" w:rsidRDefault="00BC756A">
      <w:pPr>
        <w:jc w:val="center"/>
        <w:rPr>
          <w:sz w:val="36"/>
          <w:szCs w:val="36"/>
          <w:lang w:val="tr-TR"/>
        </w:rPr>
      </w:pPr>
      <w:r>
        <w:rPr>
          <w:sz w:val="36"/>
          <w:szCs w:val="36"/>
          <w:lang w:val="tr-TR"/>
        </w:rPr>
        <w:t>10</w:t>
      </w:r>
      <w:r w:rsidR="00EC78EC">
        <w:rPr>
          <w:sz w:val="36"/>
          <w:szCs w:val="36"/>
          <w:lang w:val="tr-TR"/>
        </w:rPr>
        <w:t xml:space="preserve"> Ekim</w:t>
      </w:r>
      <w:r w:rsidR="00170A33" w:rsidRPr="00BC756A">
        <w:rPr>
          <w:sz w:val="36"/>
          <w:szCs w:val="36"/>
          <w:lang w:val="tr-TR"/>
        </w:rPr>
        <w:t xml:space="preserve"> 2024</w:t>
      </w:r>
    </w:p>
    <w:p w14:paraId="0000000D" w14:textId="77777777" w:rsidR="00B2623E" w:rsidRPr="00BC756A" w:rsidRDefault="00B2623E">
      <w:pPr>
        <w:jc w:val="both"/>
        <w:rPr>
          <w:sz w:val="36"/>
          <w:szCs w:val="36"/>
          <w:lang w:val="tr-TR"/>
        </w:rPr>
      </w:pPr>
    </w:p>
    <w:p w14:paraId="0000000E" w14:textId="77777777" w:rsidR="00B2623E" w:rsidRPr="00BC756A" w:rsidRDefault="00170A33">
      <w:pPr>
        <w:jc w:val="center"/>
        <w:rPr>
          <w:sz w:val="36"/>
          <w:szCs w:val="36"/>
          <w:lang w:val="tr-TR"/>
        </w:rPr>
      </w:pPr>
      <w:r w:rsidRPr="00BC756A">
        <w:rPr>
          <w:sz w:val="36"/>
          <w:szCs w:val="36"/>
          <w:lang w:val="tr-TR"/>
        </w:rPr>
        <w:t>İnsan Hakları Savunucuları Dayanışma Ağı</w:t>
      </w:r>
      <w:r w:rsidRPr="00BC756A">
        <w:rPr>
          <w:sz w:val="36"/>
          <w:szCs w:val="36"/>
          <w:vertAlign w:val="superscript"/>
          <w:lang w:val="tr-TR"/>
        </w:rPr>
        <w:footnoteReference w:id="1"/>
      </w:r>
    </w:p>
    <w:p w14:paraId="0000000F" w14:textId="77777777" w:rsidR="00B2623E" w:rsidRPr="00BC756A" w:rsidRDefault="00B2623E">
      <w:pPr>
        <w:jc w:val="both"/>
        <w:rPr>
          <w:lang w:val="tr-TR"/>
        </w:rPr>
      </w:pPr>
    </w:p>
    <w:p w14:paraId="00000010" w14:textId="77777777" w:rsidR="00B2623E" w:rsidRPr="00BC756A" w:rsidRDefault="00B2623E">
      <w:pPr>
        <w:jc w:val="both"/>
        <w:rPr>
          <w:lang w:val="tr-TR"/>
        </w:rPr>
      </w:pPr>
    </w:p>
    <w:p w14:paraId="00000011" w14:textId="77777777" w:rsidR="00B2623E" w:rsidRPr="00BC756A" w:rsidRDefault="00B2623E">
      <w:pPr>
        <w:jc w:val="both"/>
        <w:rPr>
          <w:lang w:val="tr-TR"/>
        </w:rPr>
      </w:pPr>
    </w:p>
    <w:p w14:paraId="00000012" w14:textId="77777777" w:rsidR="00B2623E" w:rsidRPr="00BC756A" w:rsidRDefault="00B2623E">
      <w:pPr>
        <w:jc w:val="both"/>
        <w:rPr>
          <w:lang w:val="tr-TR"/>
        </w:rPr>
      </w:pPr>
    </w:p>
    <w:p w14:paraId="00000013" w14:textId="77777777" w:rsidR="00B2623E" w:rsidRPr="00BC756A" w:rsidRDefault="00B2623E">
      <w:pPr>
        <w:jc w:val="both"/>
        <w:rPr>
          <w:lang w:val="tr-TR"/>
        </w:rPr>
      </w:pPr>
    </w:p>
    <w:p w14:paraId="00000014" w14:textId="77777777" w:rsidR="00B2623E" w:rsidRPr="00BC756A" w:rsidRDefault="00B2623E">
      <w:pPr>
        <w:jc w:val="both"/>
        <w:rPr>
          <w:lang w:val="tr-TR"/>
        </w:rPr>
      </w:pPr>
    </w:p>
    <w:p w14:paraId="00000015" w14:textId="77777777" w:rsidR="00B2623E" w:rsidRPr="00BC756A" w:rsidRDefault="00B2623E">
      <w:pPr>
        <w:jc w:val="both"/>
        <w:rPr>
          <w:lang w:val="tr-TR"/>
        </w:rPr>
      </w:pPr>
    </w:p>
    <w:p w14:paraId="00000016" w14:textId="77777777" w:rsidR="00B2623E" w:rsidRPr="00BC756A" w:rsidRDefault="00B2623E">
      <w:pPr>
        <w:jc w:val="both"/>
        <w:rPr>
          <w:lang w:val="tr-TR"/>
        </w:rPr>
      </w:pPr>
    </w:p>
    <w:p w14:paraId="00000017" w14:textId="77777777" w:rsidR="00B2623E" w:rsidRPr="00BC756A" w:rsidRDefault="00B2623E">
      <w:pPr>
        <w:jc w:val="both"/>
        <w:rPr>
          <w:lang w:val="tr-TR"/>
        </w:rPr>
      </w:pPr>
    </w:p>
    <w:p w14:paraId="00000018" w14:textId="77777777" w:rsidR="00B2623E" w:rsidRPr="00BC756A" w:rsidRDefault="00B2623E">
      <w:pPr>
        <w:jc w:val="both"/>
        <w:rPr>
          <w:lang w:val="tr-TR"/>
        </w:rPr>
      </w:pPr>
    </w:p>
    <w:p w14:paraId="00000019" w14:textId="77777777" w:rsidR="00B2623E" w:rsidRPr="00BC756A" w:rsidRDefault="00B2623E">
      <w:pPr>
        <w:jc w:val="both"/>
        <w:rPr>
          <w:lang w:val="tr-TR"/>
        </w:rPr>
      </w:pPr>
    </w:p>
    <w:p w14:paraId="0000001A" w14:textId="77777777" w:rsidR="00B2623E" w:rsidRPr="00BC756A" w:rsidRDefault="00B2623E">
      <w:pPr>
        <w:jc w:val="both"/>
        <w:rPr>
          <w:lang w:val="tr-TR"/>
        </w:rPr>
      </w:pPr>
    </w:p>
    <w:p w14:paraId="0000001B" w14:textId="77777777" w:rsidR="00B2623E" w:rsidRPr="00BC756A" w:rsidRDefault="00B2623E">
      <w:pPr>
        <w:jc w:val="both"/>
        <w:rPr>
          <w:lang w:val="tr-TR"/>
        </w:rPr>
      </w:pPr>
    </w:p>
    <w:p w14:paraId="0000001C" w14:textId="77777777" w:rsidR="00B2623E" w:rsidRPr="00BC756A" w:rsidRDefault="00B2623E">
      <w:pPr>
        <w:jc w:val="both"/>
        <w:rPr>
          <w:lang w:val="tr-TR"/>
        </w:rPr>
      </w:pPr>
    </w:p>
    <w:p w14:paraId="0000001D" w14:textId="77777777" w:rsidR="00B2623E" w:rsidRPr="00BC756A" w:rsidRDefault="00B2623E">
      <w:pPr>
        <w:jc w:val="both"/>
        <w:rPr>
          <w:lang w:val="tr-TR"/>
        </w:rPr>
      </w:pPr>
    </w:p>
    <w:p w14:paraId="0000001E" w14:textId="77777777" w:rsidR="00B2623E" w:rsidRPr="00BC756A" w:rsidRDefault="00B2623E">
      <w:pPr>
        <w:jc w:val="both"/>
        <w:rPr>
          <w:lang w:val="tr-TR"/>
        </w:rPr>
      </w:pPr>
    </w:p>
    <w:p w14:paraId="0000001F" w14:textId="77777777" w:rsidR="00B2623E" w:rsidRPr="00BC756A" w:rsidRDefault="00B2623E">
      <w:pPr>
        <w:jc w:val="both"/>
        <w:rPr>
          <w:lang w:val="tr-TR"/>
        </w:rPr>
      </w:pPr>
    </w:p>
    <w:p w14:paraId="00000020" w14:textId="77777777" w:rsidR="00B2623E" w:rsidRPr="00BC756A" w:rsidRDefault="00B2623E">
      <w:pPr>
        <w:jc w:val="both"/>
        <w:rPr>
          <w:lang w:val="tr-TR"/>
        </w:rPr>
      </w:pPr>
    </w:p>
    <w:p w14:paraId="00000021" w14:textId="77777777" w:rsidR="00B2623E" w:rsidRPr="00BC756A" w:rsidRDefault="00B2623E">
      <w:pPr>
        <w:jc w:val="both"/>
        <w:rPr>
          <w:lang w:val="tr-TR"/>
        </w:rPr>
      </w:pPr>
    </w:p>
    <w:p w14:paraId="00000022" w14:textId="77777777" w:rsidR="00B2623E" w:rsidRDefault="00B2623E">
      <w:pPr>
        <w:jc w:val="both"/>
        <w:rPr>
          <w:lang w:val="tr-TR"/>
        </w:rPr>
      </w:pPr>
    </w:p>
    <w:p w14:paraId="47CD1FDA" w14:textId="77777777" w:rsidR="00170A33" w:rsidRDefault="00170A33">
      <w:pPr>
        <w:jc w:val="both"/>
        <w:rPr>
          <w:lang w:val="tr-TR"/>
        </w:rPr>
      </w:pPr>
    </w:p>
    <w:p w14:paraId="435E2CE3" w14:textId="77777777" w:rsidR="00170A33" w:rsidRPr="00BC756A" w:rsidRDefault="00170A33">
      <w:pPr>
        <w:jc w:val="both"/>
        <w:rPr>
          <w:lang w:val="tr-TR"/>
        </w:rPr>
      </w:pPr>
    </w:p>
    <w:p w14:paraId="00000023" w14:textId="77777777" w:rsidR="00B2623E" w:rsidRPr="00BC756A" w:rsidRDefault="00B2623E">
      <w:pPr>
        <w:jc w:val="both"/>
        <w:rPr>
          <w:lang w:val="tr-TR"/>
        </w:rPr>
      </w:pPr>
    </w:p>
    <w:p w14:paraId="00000024" w14:textId="77777777" w:rsidR="00B2623E" w:rsidRPr="00BC756A" w:rsidRDefault="00B2623E">
      <w:pPr>
        <w:jc w:val="both"/>
        <w:rPr>
          <w:lang w:val="tr-TR"/>
        </w:rPr>
      </w:pPr>
    </w:p>
    <w:p w14:paraId="00000025" w14:textId="77777777" w:rsidR="00B2623E" w:rsidRPr="00BC756A" w:rsidRDefault="00B2623E">
      <w:pPr>
        <w:jc w:val="both"/>
        <w:rPr>
          <w:lang w:val="tr-TR"/>
        </w:rPr>
      </w:pPr>
    </w:p>
    <w:p w14:paraId="00000026" w14:textId="77777777" w:rsidR="00B2623E" w:rsidRPr="00BC756A" w:rsidRDefault="00B2623E">
      <w:pPr>
        <w:jc w:val="both"/>
        <w:rPr>
          <w:lang w:val="tr-TR"/>
        </w:rPr>
      </w:pPr>
    </w:p>
    <w:p w14:paraId="00000027" w14:textId="77777777" w:rsidR="00B2623E" w:rsidRPr="00BC756A" w:rsidRDefault="00170A33">
      <w:pPr>
        <w:jc w:val="both"/>
        <w:rPr>
          <w:b/>
          <w:lang w:val="tr-TR"/>
        </w:rPr>
      </w:pPr>
      <w:r w:rsidRPr="00BC756A">
        <w:rPr>
          <w:b/>
          <w:lang w:val="tr-TR"/>
        </w:rPr>
        <w:t>İÇİNDEKİLER</w:t>
      </w:r>
    </w:p>
    <w:p w14:paraId="00000028" w14:textId="77777777" w:rsidR="00B2623E" w:rsidRPr="00BC756A" w:rsidRDefault="00B2623E">
      <w:pPr>
        <w:jc w:val="both"/>
        <w:rPr>
          <w:b/>
          <w:lang w:val="tr-TR"/>
        </w:rPr>
      </w:pPr>
    </w:p>
    <w:p w14:paraId="00000029" w14:textId="77777777" w:rsidR="00B2623E" w:rsidRPr="00BC756A" w:rsidRDefault="00170A33">
      <w:pPr>
        <w:jc w:val="both"/>
        <w:rPr>
          <w:b/>
          <w:lang w:val="tr-TR"/>
        </w:rPr>
      </w:pPr>
      <w:r w:rsidRPr="00BC756A">
        <w:rPr>
          <w:b/>
          <w:lang w:val="tr-TR"/>
        </w:rPr>
        <w:t>İçindekiler</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 xml:space="preserve">2 </w:t>
      </w:r>
    </w:p>
    <w:p w14:paraId="0000002A" w14:textId="77777777" w:rsidR="00B2623E" w:rsidRPr="00BC756A" w:rsidRDefault="00170A33">
      <w:pPr>
        <w:jc w:val="both"/>
        <w:rPr>
          <w:b/>
          <w:lang w:val="tr-TR"/>
        </w:rPr>
      </w:pPr>
      <w:r w:rsidRPr="00BC756A">
        <w:rPr>
          <w:b/>
          <w:lang w:val="tr-TR"/>
        </w:rPr>
        <w:t>A. Giriş</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3</w:t>
      </w:r>
    </w:p>
    <w:p w14:paraId="0000002B" w14:textId="77777777" w:rsidR="00B2623E" w:rsidRPr="00BC756A" w:rsidRDefault="00170A33">
      <w:pPr>
        <w:jc w:val="both"/>
        <w:rPr>
          <w:b/>
          <w:lang w:val="tr-TR"/>
        </w:rPr>
      </w:pPr>
      <w:r w:rsidRPr="00BC756A">
        <w:rPr>
          <w:b/>
          <w:lang w:val="tr-TR"/>
        </w:rPr>
        <w:t>B. Metodoloji</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3</w:t>
      </w:r>
    </w:p>
    <w:p w14:paraId="0000002C" w14:textId="77777777" w:rsidR="00B2623E" w:rsidRPr="00BC756A" w:rsidRDefault="00170A33">
      <w:pPr>
        <w:jc w:val="both"/>
        <w:rPr>
          <w:b/>
          <w:lang w:val="tr-TR"/>
        </w:rPr>
      </w:pPr>
      <w:r w:rsidRPr="00BC756A">
        <w:rPr>
          <w:b/>
          <w:lang w:val="tr-TR"/>
        </w:rPr>
        <w:t>C. Yasal Durum ve Politika</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4</w:t>
      </w:r>
    </w:p>
    <w:p w14:paraId="0000002D" w14:textId="77777777" w:rsidR="00B2623E" w:rsidRPr="00BC756A" w:rsidRDefault="00170A33">
      <w:pPr>
        <w:jc w:val="both"/>
        <w:rPr>
          <w:b/>
          <w:lang w:val="tr-TR"/>
        </w:rPr>
      </w:pPr>
      <w:r w:rsidRPr="00BC756A">
        <w:rPr>
          <w:b/>
          <w:lang w:val="tr-TR"/>
        </w:rPr>
        <w:t>D. Yargısal Tacizler</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7</w:t>
      </w:r>
    </w:p>
    <w:p w14:paraId="0000002E" w14:textId="77777777" w:rsidR="00B2623E" w:rsidRPr="00BC756A" w:rsidRDefault="00170A33">
      <w:pPr>
        <w:ind w:firstLine="720"/>
        <w:jc w:val="both"/>
        <w:rPr>
          <w:b/>
          <w:lang w:val="tr-TR"/>
        </w:rPr>
      </w:pPr>
      <w:r w:rsidRPr="00BC756A">
        <w:rPr>
          <w:b/>
          <w:lang w:val="tr-TR"/>
        </w:rPr>
        <w:t>D.1. Soruşturmalar ve Ceza Davaları</w:t>
      </w:r>
      <w:r w:rsidRPr="00BC756A">
        <w:rPr>
          <w:b/>
          <w:lang w:val="tr-TR"/>
        </w:rPr>
        <w:tab/>
      </w:r>
      <w:r w:rsidRPr="00BC756A">
        <w:rPr>
          <w:b/>
          <w:lang w:val="tr-TR"/>
        </w:rPr>
        <w:tab/>
      </w:r>
      <w:r w:rsidRPr="00BC756A">
        <w:rPr>
          <w:b/>
          <w:lang w:val="tr-TR"/>
        </w:rPr>
        <w:tab/>
      </w:r>
      <w:r w:rsidRPr="00BC756A">
        <w:rPr>
          <w:b/>
          <w:lang w:val="tr-TR"/>
        </w:rPr>
        <w:tab/>
        <w:t>7</w:t>
      </w:r>
    </w:p>
    <w:p w14:paraId="0000002F" w14:textId="77777777" w:rsidR="00B2623E" w:rsidRPr="00BC756A" w:rsidRDefault="00170A33">
      <w:pPr>
        <w:ind w:firstLine="720"/>
        <w:jc w:val="both"/>
        <w:rPr>
          <w:b/>
          <w:lang w:val="tr-TR"/>
        </w:rPr>
      </w:pPr>
      <w:r w:rsidRPr="00BC756A">
        <w:rPr>
          <w:b/>
          <w:lang w:val="tr-TR"/>
        </w:rPr>
        <w:t xml:space="preserve">D.2. Örgütlenme Hakkının </w:t>
      </w:r>
      <w:proofErr w:type="gramStart"/>
      <w:r w:rsidRPr="00BC756A">
        <w:rPr>
          <w:b/>
          <w:lang w:val="tr-TR"/>
        </w:rPr>
        <w:t>İnkarı</w:t>
      </w:r>
      <w:proofErr w:type="gramEnd"/>
      <w:r w:rsidRPr="00BC756A">
        <w:rPr>
          <w:b/>
          <w:lang w:val="tr-TR"/>
        </w:rPr>
        <w:t xml:space="preserve"> Pratikleri</w:t>
      </w:r>
      <w:r w:rsidRPr="00BC756A">
        <w:rPr>
          <w:b/>
          <w:lang w:val="tr-TR"/>
        </w:rPr>
        <w:tab/>
      </w:r>
      <w:r w:rsidRPr="00BC756A">
        <w:rPr>
          <w:b/>
          <w:lang w:val="tr-TR"/>
        </w:rPr>
        <w:tab/>
      </w:r>
      <w:r w:rsidRPr="00BC756A">
        <w:rPr>
          <w:b/>
          <w:lang w:val="tr-TR"/>
        </w:rPr>
        <w:tab/>
        <w:t>11</w:t>
      </w:r>
    </w:p>
    <w:p w14:paraId="00000030" w14:textId="77777777" w:rsidR="00B2623E" w:rsidRPr="00BC756A" w:rsidRDefault="00170A33">
      <w:pPr>
        <w:ind w:firstLine="720"/>
        <w:jc w:val="both"/>
        <w:rPr>
          <w:b/>
          <w:lang w:val="tr-TR"/>
        </w:rPr>
      </w:pPr>
      <w:r w:rsidRPr="00BC756A">
        <w:rPr>
          <w:b/>
          <w:lang w:val="tr-TR"/>
        </w:rPr>
        <w:t>D.3. Hakkın Kötüye Kullanımı Niteliğindeki Hukuk Davaları</w:t>
      </w:r>
      <w:r w:rsidRPr="00BC756A">
        <w:rPr>
          <w:b/>
          <w:lang w:val="tr-TR"/>
        </w:rPr>
        <w:tab/>
        <w:t>13</w:t>
      </w:r>
    </w:p>
    <w:p w14:paraId="00000031" w14:textId="77777777" w:rsidR="00B2623E" w:rsidRPr="00BC756A" w:rsidRDefault="00170A33">
      <w:pPr>
        <w:jc w:val="both"/>
        <w:rPr>
          <w:b/>
          <w:lang w:val="tr-TR"/>
        </w:rPr>
      </w:pPr>
      <w:r w:rsidRPr="00BC756A">
        <w:rPr>
          <w:b/>
          <w:lang w:val="tr-TR"/>
        </w:rPr>
        <w:t>E. İdari Tacizler</w:t>
      </w:r>
    </w:p>
    <w:p w14:paraId="00000032" w14:textId="77777777" w:rsidR="00B2623E" w:rsidRPr="00BC756A" w:rsidRDefault="00170A33">
      <w:pPr>
        <w:jc w:val="both"/>
        <w:rPr>
          <w:b/>
          <w:lang w:val="tr-TR"/>
        </w:rPr>
      </w:pPr>
      <w:r w:rsidRPr="00BC756A">
        <w:rPr>
          <w:b/>
          <w:lang w:val="tr-TR"/>
        </w:rPr>
        <w:tab/>
        <w:t>E.1. Etkinlik/Toplantı Yasakları</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14</w:t>
      </w:r>
    </w:p>
    <w:p w14:paraId="00000033" w14:textId="5959D420" w:rsidR="00B2623E" w:rsidRPr="00BC756A" w:rsidRDefault="00170A33">
      <w:pPr>
        <w:jc w:val="both"/>
        <w:rPr>
          <w:b/>
          <w:lang w:val="tr-TR"/>
        </w:rPr>
      </w:pPr>
      <w:r w:rsidRPr="00BC756A">
        <w:rPr>
          <w:b/>
          <w:lang w:val="tr-TR"/>
        </w:rPr>
        <w:tab/>
        <w:t xml:space="preserve">E.2. </w:t>
      </w:r>
      <w:r w:rsidR="00DC2403" w:rsidRPr="00BC756A">
        <w:rPr>
          <w:b/>
          <w:lang w:val="tr-TR"/>
        </w:rPr>
        <w:t>Tef</w:t>
      </w:r>
      <w:r w:rsidR="00DC2403" w:rsidRPr="00BF7884">
        <w:rPr>
          <w:b/>
          <w:lang w:val="tr-TR"/>
        </w:rPr>
        <w:t xml:space="preserve">tişler, </w:t>
      </w:r>
      <w:r w:rsidRPr="00BC756A">
        <w:rPr>
          <w:b/>
          <w:lang w:val="tr-TR"/>
        </w:rPr>
        <w:t>Denetimler ve Bağlantılı Para Cezaları</w:t>
      </w:r>
      <w:r w:rsidR="00E13F95" w:rsidRPr="00BC756A">
        <w:rPr>
          <w:b/>
          <w:lang w:val="tr-TR"/>
        </w:rPr>
        <w:tab/>
      </w:r>
      <w:r w:rsidRPr="00BC756A">
        <w:rPr>
          <w:b/>
          <w:lang w:val="tr-TR"/>
        </w:rPr>
        <w:tab/>
        <w:t>16</w:t>
      </w:r>
    </w:p>
    <w:p w14:paraId="00000034" w14:textId="77777777" w:rsidR="00B2623E" w:rsidRPr="00BC756A" w:rsidRDefault="00170A33">
      <w:pPr>
        <w:jc w:val="both"/>
        <w:rPr>
          <w:b/>
          <w:lang w:val="tr-TR"/>
        </w:rPr>
      </w:pPr>
      <w:r w:rsidRPr="00BC756A">
        <w:rPr>
          <w:b/>
          <w:lang w:val="tr-TR"/>
        </w:rPr>
        <w:t>F. Tavsiyeler</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18</w:t>
      </w:r>
    </w:p>
    <w:p w14:paraId="00000035" w14:textId="77777777" w:rsidR="00B2623E" w:rsidRPr="00BC756A" w:rsidRDefault="00170A33">
      <w:pPr>
        <w:jc w:val="both"/>
        <w:rPr>
          <w:b/>
          <w:lang w:val="tr-TR"/>
        </w:rPr>
      </w:pPr>
      <w:r w:rsidRPr="00BC756A">
        <w:rPr>
          <w:b/>
          <w:lang w:val="tr-TR"/>
        </w:rPr>
        <w:t>G. Ekler</w:t>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19</w:t>
      </w:r>
    </w:p>
    <w:p w14:paraId="00000036" w14:textId="77777777" w:rsidR="00B2623E" w:rsidRPr="00BC756A" w:rsidRDefault="00170A33">
      <w:pPr>
        <w:jc w:val="both"/>
        <w:rPr>
          <w:b/>
          <w:lang w:val="tr-TR"/>
        </w:rPr>
      </w:pPr>
      <w:r w:rsidRPr="00BC756A">
        <w:rPr>
          <w:b/>
          <w:lang w:val="tr-TR"/>
        </w:rPr>
        <w:tab/>
        <w:t>G.1. Rapora İmzacı Kurumlara İlişkin Bilgi</w:t>
      </w:r>
      <w:r w:rsidRPr="00BC756A">
        <w:rPr>
          <w:b/>
          <w:lang w:val="tr-TR"/>
        </w:rPr>
        <w:tab/>
      </w:r>
      <w:r w:rsidRPr="00BC756A">
        <w:rPr>
          <w:b/>
          <w:lang w:val="tr-TR"/>
        </w:rPr>
        <w:tab/>
      </w:r>
      <w:r w:rsidRPr="00BC756A">
        <w:rPr>
          <w:b/>
          <w:lang w:val="tr-TR"/>
        </w:rPr>
        <w:tab/>
        <w:t>20</w:t>
      </w:r>
    </w:p>
    <w:p w14:paraId="00000037" w14:textId="77777777" w:rsidR="00B2623E" w:rsidRPr="00BC756A" w:rsidRDefault="00170A33">
      <w:pPr>
        <w:jc w:val="both"/>
        <w:rPr>
          <w:b/>
          <w:lang w:val="tr-TR"/>
        </w:rPr>
      </w:pPr>
      <w:r w:rsidRPr="00BC756A">
        <w:rPr>
          <w:b/>
          <w:lang w:val="tr-TR"/>
        </w:rPr>
        <w:tab/>
        <w:t>G.2. Üçüncü Döngü Tavsiyelerine İlişkin Matris</w:t>
      </w:r>
      <w:r w:rsidRPr="00BC756A">
        <w:rPr>
          <w:b/>
          <w:lang w:val="tr-TR"/>
        </w:rPr>
        <w:tab/>
      </w:r>
      <w:r w:rsidRPr="00BC756A">
        <w:rPr>
          <w:b/>
          <w:lang w:val="tr-TR"/>
        </w:rPr>
        <w:tab/>
      </w:r>
      <w:r w:rsidRPr="00BC756A">
        <w:rPr>
          <w:b/>
          <w:lang w:val="tr-TR"/>
        </w:rPr>
        <w:tab/>
        <w:t>23</w:t>
      </w:r>
    </w:p>
    <w:p w14:paraId="00000038" w14:textId="77777777" w:rsidR="00B2623E" w:rsidRPr="00BC756A" w:rsidRDefault="00170A33">
      <w:pPr>
        <w:ind w:firstLine="720"/>
        <w:jc w:val="both"/>
        <w:rPr>
          <w:b/>
          <w:lang w:val="tr-TR"/>
        </w:rPr>
      </w:pP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r>
      <w:r w:rsidRPr="00BC756A">
        <w:rPr>
          <w:b/>
          <w:lang w:val="tr-TR"/>
        </w:rPr>
        <w:tab/>
        <w:t xml:space="preserve">  </w:t>
      </w:r>
    </w:p>
    <w:p w14:paraId="00000039" w14:textId="77777777" w:rsidR="00B2623E" w:rsidRPr="00BC756A" w:rsidRDefault="00B2623E">
      <w:pPr>
        <w:jc w:val="both"/>
        <w:rPr>
          <w:b/>
          <w:lang w:val="tr-TR"/>
        </w:rPr>
      </w:pPr>
    </w:p>
    <w:p w14:paraId="0000003A" w14:textId="77777777" w:rsidR="00B2623E" w:rsidRPr="00BC756A" w:rsidRDefault="00B2623E">
      <w:pPr>
        <w:jc w:val="both"/>
        <w:rPr>
          <w:b/>
          <w:lang w:val="tr-TR"/>
        </w:rPr>
      </w:pPr>
    </w:p>
    <w:p w14:paraId="0000003B" w14:textId="77777777" w:rsidR="00B2623E" w:rsidRPr="00BC756A" w:rsidRDefault="00B2623E">
      <w:pPr>
        <w:jc w:val="both"/>
        <w:rPr>
          <w:b/>
          <w:lang w:val="tr-TR"/>
        </w:rPr>
      </w:pPr>
    </w:p>
    <w:p w14:paraId="0000003C" w14:textId="77777777" w:rsidR="00B2623E" w:rsidRPr="00BC756A" w:rsidRDefault="00B2623E">
      <w:pPr>
        <w:jc w:val="both"/>
        <w:rPr>
          <w:b/>
          <w:lang w:val="tr-TR"/>
        </w:rPr>
      </w:pPr>
    </w:p>
    <w:p w14:paraId="0000003D" w14:textId="77777777" w:rsidR="00B2623E" w:rsidRPr="00BC756A" w:rsidRDefault="00B2623E">
      <w:pPr>
        <w:jc w:val="both"/>
        <w:rPr>
          <w:b/>
          <w:lang w:val="tr-TR"/>
        </w:rPr>
      </w:pPr>
    </w:p>
    <w:p w14:paraId="0000003E" w14:textId="77777777" w:rsidR="00B2623E" w:rsidRPr="00BC756A" w:rsidRDefault="00B2623E">
      <w:pPr>
        <w:jc w:val="both"/>
        <w:rPr>
          <w:b/>
          <w:lang w:val="tr-TR"/>
        </w:rPr>
      </w:pPr>
    </w:p>
    <w:p w14:paraId="0000003F" w14:textId="77777777" w:rsidR="00B2623E" w:rsidRPr="00BC756A" w:rsidRDefault="00B2623E">
      <w:pPr>
        <w:jc w:val="both"/>
        <w:rPr>
          <w:b/>
          <w:lang w:val="tr-TR"/>
        </w:rPr>
      </w:pPr>
    </w:p>
    <w:p w14:paraId="00000040" w14:textId="77777777" w:rsidR="00B2623E" w:rsidRPr="00BC756A" w:rsidRDefault="00B2623E">
      <w:pPr>
        <w:jc w:val="both"/>
        <w:rPr>
          <w:b/>
          <w:lang w:val="tr-TR"/>
        </w:rPr>
      </w:pPr>
    </w:p>
    <w:p w14:paraId="00000041" w14:textId="77777777" w:rsidR="00B2623E" w:rsidRPr="00BC756A" w:rsidRDefault="00B2623E">
      <w:pPr>
        <w:jc w:val="both"/>
        <w:rPr>
          <w:b/>
          <w:lang w:val="tr-TR"/>
        </w:rPr>
      </w:pPr>
    </w:p>
    <w:p w14:paraId="00000042" w14:textId="77777777" w:rsidR="00B2623E" w:rsidRPr="00BC756A" w:rsidRDefault="00B2623E">
      <w:pPr>
        <w:jc w:val="both"/>
        <w:rPr>
          <w:b/>
          <w:lang w:val="tr-TR"/>
        </w:rPr>
      </w:pPr>
    </w:p>
    <w:p w14:paraId="00000043" w14:textId="77777777" w:rsidR="00B2623E" w:rsidRPr="00BC756A" w:rsidRDefault="00B2623E">
      <w:pPr>
        <w:jc w:val="both"/>
        <w:rPr>
          <w:b/>
          <w:lang w:val="tr-TR"/>
        </w:rPr>
      </w:pPr>
    </w:p>
    <w:p w14:paraId="00000044" w14:textId="77777777" w:rsidR="00B2623E" w:rsidRPr="00BC756A" w:rsidRDefault="00B2623E">
      <w:pPr>
        <w:jc w:val="both"/>
        <w:rPr>
          <w:b/>
          <w:lang w:val="tr-TR"/>
        </w:rPr>
      </w:pPr>
    </w:p>
    <w:p w14:paraId="00000045" w14:textId="77777777" w:rsidR="00B2623E" w:rsidRPr="00BC756A" w:rsidRDefault="00B2623E">
      <w:pPr>
        <w:jc w:val="both"/>
        <w:rPr>
          <w:b/>
          <w:lang w:val="tr-TR"/>
        </w:rPr>
      </w:pPr>
    </w:p>
    <w:p w14:paraId="00000046" w14:textId="77777777" w:rsidR="00B2623E" w:rsidRPr="00BC756A" w:rsidRDefault="00B2623E">
      <w:pPr>
        <w:jc w:val="both"/>
        <w:rPr>
          <w:b/>
          <w:lang w:val="tr-TR"/>
        </w:rPr>
      </w:pPr>
    </w:p>
    <w:p w14:paraId="00000047" w14:textId="77777777" w:rsidR="00B2623E" w:rsidRPr="00BC756A" w:rsidRDefault="00B2623E">
      <w:pPr>
        <w:jc w:val="both"/>
        <w:rPr>
          <w:b/>
          <w:lang w:val="tr-TR"/>
        </w:rPr>
      </w:pPr>
    </w:p>
    <w:p w14:paraId="00000048" w14:textId="77777777" w:rsidR="00B2623E" w:rsidRPr="00BC756A" w:rsidRDefault="00B2623E">
      <w:pPr>
        <w:jc w:val="both"/>
        <w:rPr>
          <w:b/>
          <w:lang w:val="tr-TR"/>
        </w:rPr>
      </w:pPr>
    </w:p>
    <w:p w14:paraId="00000049" w14:textId="77777777" w:rsidR="00B2623E" w:rsidRPr="00BC756A" w:rsidRDefault="00B2623E">
      <w:pPr>
        <w:jc w:val="both"/>
        <w:rPr>
          <w:b/>
          <w:lang w:val="tr-TR"/>
        </w:rPr>
      </w:pPr>
    </w:p>
    <w:p w14:paraId="0000004A" w14:textId="77777777" w:rsidR="00B2623E" w:rsidRPr="00BC756A" w:rsidRDefault="00B2623E">
      <w:pPr>
        <w:jc w:val="both"/>
        <w:rPr>
          <w:b/>
          <w:lang w:val="tr-TR"/>
        </w:rPr>
      </w:pPr>
    </w:p>
    <w:p w14:paraId="0000004B" w14:textId="77777777" w:rsidR="00B2623E" w:rsidRPr="00BC756A" w:rsidRDefault="00B2623E">
      <w:pPr>
        <w:jc w:val="both"/>
        <w:rPr>
          <w:b/>
          <w:lang w:val="tr-TR"/>
        </w:rPr>
      </w:pPr>
    </w:p>
    <w:p w14:paraId="0000004C" w14:textId="77777777" w:rsidR="00B2623E" w:rsidRPr="00BC756A" w:rsidRDefault="00B2623E">
      <w:pPr>
        <w:jc w:val="both"/>
        <w:rPr>
          <w:b/>
          <w:lang w:val="tr-TR"/>
        </w:rPr>
      </w:pPr>
    </w:p>
    <w:p w14:paraId="0000004D" w14:textId="77777777" w:rsidR="00B2623E" w:rsidRPr="00BC756A" w:rsidRDefault="00B2623E">
      <w:pPr>
        <w:jc w:val="both"/>
        <w:rPr>
          <w:b/>
          <w:lang w:val="tr-TR"/>
        </w:rPr>
      </w:pPr>
    </w:p>
    <w:p w14:paraId="0000004E" w14:textId="77777777" w:rsidR="00B2623E" w:rsidRPr="00BC756A" w:rsidRDefault="00B2623E">
      <w:pPr>
        <w:jc w:val="both"/>
        <w:rPr>
          <w:b/>
          <w:lang w:val="tr-TR"/>
        </w:rPr>
      </w:pPr>
    </w:p>
    <w:p w14:paraId="0000004F" w14:textId="77777777" w:rsidR="00B2623E" w:rsidRPr="00BC756A" w:rsidRDefault="00B2623E">
      <w:pPr>
        <w:jc w:val="both"/>
        <w:rPr>
          <w:b/>
          <w:lang w:val="tr-TR"/>
        </w:rPr>
      </w:pPr>
    </w:p>
    <w:p w14:paraId="00000050" w14:textId="77777777" w:rsidR="00B2623E" w:rsidRPr="00BC756A" w:rsidRDefault="00B2623E">
      <w:pPr>
        <w:jc w:val="both"/>
        <w:rPr>
          <w:b/>
          <w:lang w:val="tr-TR"/>
        </w:rPr>
      </w:pPr>
    </w:p>
    <w:p w14:paraId="00000051" w14:textId="77777777" w:rsidR="00B2623E" w:rsidRPr="00BC756A" w:rsidRDefault="00B2623E">
      <w:pPr>
        <w:jc w:val="both"/>
        <w:rPr>
          <w:b/>
          <w:lang w:val="tr-TR"/>
        </w:rPr>
      </w:pPr>
    </w:p>
    <w:p w14:paraId="00000052" w14:textId="77777777" w:rsidR="00B2623E" w:rsidRPr="00BC756A" w:rsidRDefault="00B2623E">
      <w:pPr>
        <w:jc w:val="both"/>
        <w:rPr>
          <w:b/>
          <w:lang w:val="tr-TR"/>
        </w:rPr>
      </w:pPr>
    </w:p>
    <w:p w14:paraId="00000053" w14:textId="77777777" w:rsidR="00B2623E" w:rsidRDefault="00B2623E">
      <w:pPr>
        <w:jc w:val="both"/>
        <w:rPr>
          <w:b/>
          <w:lang w:val="tr-TR"/>
        </w:rPr>
      </w:pPr>
    </w:p>
    <w:p w14:paraId="164BACE0" w14:textId="77777777" w:rsidR="004F44CA" w:rsidRPr="00BC756A" w:rsidRDefault="004F44CA">
      <w:pPr>
        <w:jc w:val="both"/>
        <w:rPr>
          <w:b/>
          <w:lang w:val="tr-TR"/>
        </w:rPr>
      </w:pPr>
    </w:p>
    <w:p w14:paraId="00000054" w14:textId="77777777" w:rsidR="00B2623E" w:rsidRPr="00BC756A" w:rsidRDefault="00B2623E">
      <w:pPr>
        <w:jc w:val="both"/>
        <w:rPr>
          <w:b/>
          <w:lang w:val="tr-TR"/>
        </w:rPr>
      </w:pPr>
    </w:p>
    <w:p w14:paraId="00000055" w14:textId="77777777" w:rsidR="00B2623E" w:rsidRPr="00BC756A" w:rsidRDefault="00B2623E">
      <w:pPr>
        <w:jc w:val="both"/>
        <w:rPr>
          <w:b/>
          <w:lang w:val="tr-TR"/>
        </w:rPr>
      </w:pPr>
    </w:p>
    <w:p w14:paraId="00000056" w14:textId="77777777" w:rsidR="00B2623E" w:rsidRPr="00BC756A" w:rsidRDefault="00B2623E">
      <w:pPr>
        <w:jc w:val="both"/>
        <w:rPr>
          <w:b/>
          <w:lang w:val="tr-TR"/>
        </w:rPr>
      </w:pPr>
    </w:p>
    <w:p w14:paraId="00000057" w14:textId="77777777" w:rsidR="00B2623E" w:rsidRPr="00BC756A" w:rsidRDefault="00170A33">
      <w:pPr>
        <w:jc w:val="both"/>
        <w:rPr>
          <w:b/>
          <w:lang w:val="tr-TR"/>
        </w:rPr>
      </w:pPr>
      <w:r w:rsidRPr="00BC756A">
        <w:rPr>
          <w:b/>
          <w:lang w:val="tr-TR"/>
        </w:rPr>
        <w:t>A. Giriş</w:t>
      </w:r>
    </w:p>
    <w:p w14:paraId="00000058" w14:textId="77777777" w:rsidR="00B2623E" w:rsidRPr="00BC756A" w:rsidRDefault="00B2623E">
      <w:pPr>
        <w:ind w:left="720"/>
        <w:jc w:val="both"/>
        <w:rPr>
          <w:lang w:val="tr-TR"/>
        </w:rPr>
      </w:pPr>
    </w:p>
    <w:p w14:paraId="00000059" w14:textId="16323F92" w:rsidR="00B2623E" w:rsidRPr="00BC756A" w:rsidRDefault="00170A33">
      <w:pPr>
        <w:numPr>
          <w:ilvl w:val="0"/>
          <w:numId w:val="2"/>
        </w:numPr>
        <w:jc w:val="both"/>
        <w:rPr>
          <w:lang w:val="tr-TR"/>
        </w:rPr>
      </w:pPr>
      <w:r w:rsidRPr="00BC756A">
        <w:rPr>
          <w:lang w:val="tr-TR"/>
        </w:rPr>
        <w:t xml:space="preserve">Türkiyeli insan hakları savunucularının faaliyetleri bağımsızlığını yitirmiş bulunan mahkemeler, hakimlikler ve savcılar gibi </w:t>
      </w:r>
      <w:r w:rsidR="00C05456" w:rsidRPr="00BF7884">
        <w:rPr>
          <w:lang w:val="tr-TR"/>
        </w:rPr>
        <w:t xml:space="preserve">soruşturma ve </w:t>
      </w:r>
      <w:r w:rsidRPr="00BC756A">
        <w:rPr>
          <w:lang w:val="tr-TR"/>
        </w:rPr>
        <w:t xml:space="preserve">yargısal mekanizmalar ve doğrudan Cumhurbaşkanı tarafından temsil edilen yürütme içinde konumlanmış kurullar, bakanlıklar, valilikler ve kaymakamlıklar gibi idari mekanizmalar kullanılarak sistematik olarak engellenmektedir. </w:t>
      </w:r>
      <w:r w:rsidR="009E6436" w:rsidRPr="00BC756A">
        <w:rPr>
          <w:lang w:val="tr-TR"/>
        </w:rPr>
        <w:t>O</w:t>
      </w:r>
      <w:r w:rsidR="00FC1A7A" w:rsidRPr="00BF7884">
        <w:rPr>
          <w:lang w:val="tr-TR"/>
        </w:rPr>
        <w:t>rtak bir</w:t>
      </w:r>
      <w:r w:rsidR="00543D9F" w:rsidRPr="00BF7884">
        <w:rPr>
          <w:lang w:val="tr-TR"/>
        </w:rPr>
        <w:t xml:space="preserve"> yöntem izlen</w:t>
      </w:r>
      <w:r w:rsidR="009E6436" w:rsidRPr="00BF7884">
        <w:rPr>
          <w:lang w:val="tr-TR"/>
        </w:rPr>
        <w:t>en süreç,</w:t>
      </w:r>
      <w:r w:rsidR="00543D9F" w:rsidRPr="00BF7884">
        <w:rPr>
          <w:lang w:val="tr-TR"/>
        </w:rPr>
        <w:t xml:space="preserve"> </w:t>
      </w:r>
      <w:r w:rsidR="009E6436" w:rsidRPr="00BC756A">
        <w:rPr>
          <w:lang w:val="tr-TR"/>
        </w:rPr>
        <w:t>k</w:t>
      </w:r>
      <w:r w:rsidRPr="00BC756A">
        <w:rPr>
          <w:lang w:val="tr-TR"/>
        </w:rPr>
        <w:t>imi zaman üst düzey siyasetçi veya bürokratların</w:t>
      </w:r>
      <w:r w:rsidR="000B091C" w:rsidRPr="00BC756A">
        <w:rPr>
          <w:lang w:val="tr-TR"/>
        </w:rPr>
        <w:t>;</w:t>
      </w:r>
      <w:r w:rsidRPr="00BC756A">
        <w:rPr>
          <w:vertAlign w:val="superscript"/>
          <w:lang w:val="tr-TR"/>
        </w:rPr>
        <w:footnoteReference w:id="2"/>
      </w:r>
      <w:r w:rsidRPr="00BC756A">
        <w:rPr>
          <w:lang w:val="tr-TR"/>
        </w:rPr>
        <w:t xml:space="preserve"> kimi zaman da hükümete yakın medya kuruluşlarının</w:t>
      </w:r>
      <w:r w:rsidRPr="00BC756A">
        <w:rPr>
          <w:vertAlign w:val="superscript"/>
          <w:lang w:val="tr-TR"/>
        </w:rPr>
        <w:footnoteReference w:id="3"/>
      </w:r>
      <w:r w:rsidRPr="00BC756A">
        <w:rPr>
          <w:lang w:val="tr-TR"/>
        </w:rPr>
        <w:t xml:space="preserve"> eşlik ettiği hedef gösterme kampanyalar</w:t>
      </w:r>
      <w:r w:rsidR="00AF739D" w:rsidRPr="00BC756A">
        <w:rPr>
          <w:lang w:val="tr-TR"/>
        </w:rPr>
        <w:t xml:space="preserve"> ile başlamakta</w:t>
      </w:r>
      <w:r w:rsidRPr="00BC756A">
        <w:rPr>
          <w:lang w:val="tr-TR"/>
        </w:rPr>
        <w:t xml:space="preserve">, </w:t>
      </w:r>
      <w:r w:rsidR="00543D9F" w:rsidRPr="00BC756A">
        <w:rPr>
          <w:lang w:val="tr-TR"/>
        </w:rPr>
        <w:t xml:space="preserve">sonrasında </w:t>
      </w:r>
      <w:r w:rsidRPr="00BC756A">
        <w:rPr>
          <w:lang w:val="tr-TR"/>
        </w:rPr>
        <w:t>başta Türk Ceza Kanunu ve Terörle Mücadele Kanunu olmak üzere kanunların hak savunucularına karşı kullanıldığı davalara dönüşmektedir.</w:t>
      </w:r>
      <w:r w:rsidRPr="00BC756A">
        <w:rPr>
          <w:vertAlign w:val="superscript"/>
          <w:lang w:val="tr-TR"/>
        </w:rPr>
        <w:footnoteReference w:id="4"/>
      </w:r>
      <w:r w:rsidRPr="00BC756A">
        <w:rPr>
          <w:lang w:val="tr-TR"/>
        </w:rPr>
        <w:t xml:space="preserve"> İnsan hakları savunucuları savunuculuk faaliyetleri nedeniyle soruşturulmakta, kimi zaman tutuklu olarak yargılanmakta ve cezalandırılmaktadır.</w:t>
      </w:r>
      <w:r w:rsidRPr="00BC756A">
        <w:rPr>
          <w:vertAlign w:val="superscript"/>
          <w:lang w:val="tr-TR"/>
        </w:rPr>
        <w:footnoteReference w:id="5"/>
      </w:r>
      <w:r w:rsidRPr="00BC756A">
        <w:rPr>
          <w:lang w:val="tr-TR"/>
        </w:rPr>
        <w:t xml:space="preserve"> Bu yargılamalarda bazen beraat kararı verilse de soruşturmalar</w:t>
      </w:r>
      <w:r w:rsidR="00D42EAA" w:rsidRPr="00BC756A">
        <w:rPr>
          <w:lang w:val="tr-TR"/>
        </w:rPr>
        <w:t>,</w:t>
      </w:r>
      <w:r w:rsidRPr="00BC756A">
        <w:rPr>
          <w:vertAlign w:val="superscript"/>
          <w:lang w:val="tr-TR"/>
        </w:rPr>
        <w:footnoteReference w:id="6"/>
      </w:r>
      <w:r w:rsidR="00D42EAA" w:rsidRPr="00BC756A">
        <w:rPr>
          <w:lang w:val="tr-TR"/>
        </w:rPr>
        <w:t xml:space="preserve"> </w:t>
      </w:r>
      <w:r w:rsidRPr="00BC756A">
        <w:rPr>
          <w:lang w:val="tr-TR"/>
        </w:rPr>
        <w:t xml:space="preserve">şüpheye dayanmayan </w:t>
      </w:r>
      <w:r w:rsidR="00F04580" w:rsidRPr="00BC756A">
        <w:rPr>
          <w:lang w:val="tr-TR"/>
        </w:rPr>
        <w:t xml:space="preserve">gözaltı ve </w:t>
      </w:r>
      <w:r w:rsidRPr="00BC756A">
        <w:rPr>
          <w:lang w:val="tr-TR"/>
        </w:rPr>
        <w:t>tutuklama kararları</w:t>
      </w:r>
      <w:r w:rsidRPr="00BC756A">
        <w:rPr>
          <w:vertAlign w:val="superscript"/>
          <w:lang w:val="tr-TR"/>
        </w:rPr>
        <w:footnoteReference w:id="7"/>
      </w:r>
      <w:r w:rsidR="00F04580" w:rsidRPr="00BC756A">
        <w:rPr>
          <w:lang w:val="tr-TR"/>
        </w:rPr>
        <w:t xml:space="preserve"> ve</w:t>
      </w:r>
      <w:r w:rsidRPr="00BC756A">
        <w:rPr>
          <w:lang w:val="tr-TR"/>
        </w:rPr>
        <w:t xml:space="preserve"> </w:t>
      </w:r>
      <w:r w:rsidR="00F04580" w:rsidRPr="00BC756A">
        <w:rPr>
          <w:lang w:val="tr-TR"/>
        </w:rPr>
        <w:t xml:space="preserve">davalar </w:t>
      </w:r>
      <w:r w:rsidRPr="00BC756A">
        <w:rPr>
          <w:lang w:val="tr-TR"/>
        </w:rPr>
        <w:t xml:space="preserve">insan hakları savunucularının faaliyetleri </w:t>
      </w:r>
      <w:r w:rsidR="00F04580" w:rsidRPr="00BC756A">
        <w:rPr>
          <w:lang w:val="tr-TR"/>
        </w:rPr>
        <w:t>üzerinde</w:t>
      </w:r>
      <w:r w:rsidRPr="00BC756A">
        <w:rPr>
          <w:lang w:val="tr-TR"/>
        </w:rPr>
        <w:t xml:space="preserve"> caydırıcı etki yaratmaktadır. Türkiye’nin uluslararası sözleşmeleri ve İnsan Hakları Avrupa Mahkemesi (İHAM) gibi bölgesel mekanizmaların kararlarını yok sayan bağımlı yargı sistemi, bu sözleşmelerin insan hakları savunucuları açısından güvence olma vasfını ortadan kaldırmıştır. Türkiyeli yetkililer, muhalif gazeteciler ve muhalif siyasetçiler için yaptıkları açıklamaları tekrarlayarak haklarında soruşturma ve kovuşturma yürütülen hak savunucularının bu faaliyetleri nedeniyle takibata uğramadığı iddiasında olsa da bu cezai süreçlerde yapılan sorgularda sorulan sorular ve mahkumiyete esas alınan deliller, insan hakları faaliyetleri nedeniyle savunucuların kriminalize edildiğini ortaya koymaktadır. Buna dair gerek BM gerekse de Avrupa Konseyi (AK) yetkililerinin çok sayıda uyarı ve açıklaması da mevcuttur.</w:t>
      </w:r>
    </w:p>
    <w:p w14:paraId="0000005A" w14:textId="77777777" w:rsidR="00B2623E" w:rsidRPr="00BC756A" w:rsidRDefault="00B2623E">
      <w:pPr>
        <w:ind w:left="720"/>
        <w:jc w:val="both"/>
        <w:rPr>
          <w:lang w:val="tr-TR"/>
        </w:rPr>
      </w:pPr>
    </w:p>
    <w:p w14:paraId="0000005B" w14:textId="77777777" w:rsidR="00B2623E" w:rsidRPr="00BC756A" w:rsidRDefault="00170A33">
      <w:pPr>
        <w:numPr>
          <w:ilvl w:val="0"/>
          <w:numId w:val="2"/>
        </w:numPr>
        <w:jc w:val="both"/>
        <w:rPr>
          <w:lang w:val="tr-TR"/>
        </w:rPr>
      </w:pPr>
      <w:r w:rsidRPr="00BC756A">
        <w:rPr>
          <w:lang w:val="tr-TR"/>
        </w:rPr>
        <w:t>Derneklere ilişkin mevzuatın sınırlayıcı kuralları, özellikle FATF regülasyonları gerekçe gösterilerek Dernekler Kanunu’nda yapılan değişiklikler ile bir baskı aracına dönüştürülmüş olan dernek denetimleri ve bu denetimler sonucunda kesilen cezalar, kolektif insan hakları mücadelesini engellemektedir.</w:t>
      </w:r>
      <w:r w:rsidRPr="00BC756A">
        <w:rPr>
          <w:vertAlign w:val="superscript"/>
          <w:lang w:val="tr-TR"/>
        </w:rPr>
        <w:footnoteReference w:id="8"/>
      </w:r>
    </w:p>
    <w:p w14:paraId="0000005E" w14:textId="77777777" w:rsidR="00B2623E" w:rsidRPr="00BC756A" w:rsidRDefault="00B2623E" w:rsidP="00BC756A">
      <w:pPr>
        <w:jc w:val="both"/>
        <w:rPr>
          <w:lang w:val="tr-TR"/>
        </w:rPr>
      </w:pPr>
    </w:p>
    <w:p w14:paraId="0000005F" w14:textId="0EADACAC" w:rsidR="00B2623E" w:rsidRPr="00BC756A" w:rsidRDefault="00170A33">
      <w:pPr>
        <w:numPr>
          <w:ilvl w:val="0"/>
          <w:numId w:val="2"/>
        </w:numPr>
        <w:jc w:val="both"/>
        <w:rPr>
          <w:lang w:val="tr-TR"/>
        </w:rPr>
      </w:pPr>
      <w:r w:rsidRPr="00BC756A">
        <w:rPr>
          <w:lang w:val="tr-TR"/>
        </w:rPr>
        <w:t>3. döngüde doğrudan insan hakları savunucularına ilişkin olan, bir kısmı not edilen bir kısmı ise kabul edilen ve Portekiz, Arjantin, Norveç, Yeni Zelanda, İrlanda, Finlandiya, Uruguay, Avusturya, Birleşik Krallık, Doğu Timor, İtalya, İzlanda, Lüksemburg, Almanya, Danimarka, Kanada, Çek Cumhuriyeti, Şili tarafından bildirilen 17 tavsiyeden</w:t>
      </w:r>
      <w:r w:rsidRPr="00BC756A">
        <w:rPr>
          <w:vertAlign w:val="superscript"/>
          <w:lang w:val="tr-TR"/>
        </w:rPr>
        <w:footnoteReference w:id="9"/>
      </w:r>
      <w:r w:rsidRPr="00BC756A">
        <w:rPr>
          <w:lang w:val="tr-TR"/>
        </w:rPr>
        <w:t xml:space="preserve"> hiçbirinde ilerleme söz konusu olmamıştır. Bu tavsiyeler </w:t>
      </w:r>
      <w:r w:rsidR="005B3A0F" w:rsidRPr="00BC756A">
        <w:rPr>
          <w:lang w:val="tr-TR"/>
        </w:rPr>
        <w:t xml:space="preserve">insan hakları </w:t>
      </w:r>
      <w:r w:rsidR="005B3A0F" w:rsidRPr="00BC756A">
        <w:rPr>
          <w:lang w:val="tr-TR"/>
        </w:rPr>
        <w:lastRenderedPageBreak/>
        <w:t>savunucuları</w:t>
      </w:r>
      <w:r w:rsidR="00944337" w:rsidRPr="00BC756A">
        <w:rPr>
          <w:lang w:val="tr-TR"/>
        </w:rPr>
        <w:t>nın</w:t>
      </w:r>
      <w:r w:rsidRPr="00BC756A">
        <w:rPr>
          <w:lang w:val="tr-TR"/>
        </w:rPr>
        <w:t xml:space="preserve"> ifade özgürlüğü ve toplanma hakkına; ifadeleri nedeniyle yaptırıma </w:t>
      </w:r>
      <w:proofErr w:type="gramStart"/>
      <w:r w:rsidRPr="00BC756A">
        <w:rPr>
          <w:lang w:val="tr-TR"/>
        </w:rPr>
        <w:t>uğramamalarına;</w:t>
      </w:r>
      <w:proofErr w:type="gramEnd"/>
      <w:r w:rsidRPr="00BC756A">
        <w:rPr>
          <w:lang w:val="tr-TR"/>
        </w:rPr>
        <w:t xml:space="preserve"> kamu makamları tarafından engellenmemelerine; </w:t>
      </w:r>
      <w:r w:rsidR="00C860C6" w:rsidRPr="00BC756A">
        <w:rPr>
          <w:lang w:val="tr-TR"/>
        </w:rPr>
        <w:t>insan hakları savunucularına</w:t>
      </w:r>
      <w:r w:rsidRPr="00BC756A">
        <w:rPr>
          <w:lang w:val="tr-TR"/>
        </w:rPr>
        <w:t xml:space="preserve"> dönük misilleme iddialarının etkili olarak soruşturulmasına; Terörle Mücadele Mevzuatının </w:t>
      </w:r>
      <w:r w:rsidR="00C860C6" w:rsidRPr="00BC756A">
        <w:rPr>
          <w:lang w:val="tr-TR"/>
        </w:rPr>
        <w:t xml:space="preserve">insan hakları savunucularına </w:t>
      </w:r>
      <w:r w:rsidRPr="00BC756A">
        <w:rPr>
          <w:lang w:val="tr-TR"/>
        </w:rPr>
        <w:t xml:space="preserve">karşı silah olarak kullanılmamasına ilişkindir. Ayrıca toplanma ve ifade özgürlüğüne ilişkin genel tavsiyelerin gereğinin yapılması dolaylı olarak </w:t>
      </w:r>
      <w:r w:rsidR="00C860C6" w:rsidRPr="00BC756A">
        <w:rPr>
          <w:lang w:val="tr-TR"/>
        </w:rPr>
        <w:t xml:space="preserve">insan hakları savunucuları </w:t>
      </w:r>
      <w:r w:rsidRPr="00BC756A">
        <w:rPr>
          <w:lang w:val="tr-TR"/>
        </w:rPr>
        <w:t xml:space="preserve">açısından da özgür bir çalışma ortamı sağlayabilecek iken bu konularda da aksiyon alınmamıştır. </w:t>
      </w:r>
    </w:p>
    <w:p w14:paraId="34E4472B" w14:textId="77777777" w:rsidR="00DF15C6" w:rsidRPr="00BC756A" w:rsidRDefault="00DF15C6" w:rsidP="00BC756A">
      <w:pPr>
        <w:ind w:left="720"/>
        <w:jc w:val="both"/>
        <w:rPr>
          <w:lang w:val="tr-TR"/>
        </w:rPr>
      </w:pPr>
    </w:p>
    <w:p w14:paraId="4452DAB1" w14:textId="23841073" w:rsidR="00DF15C6" w:rsidRPr="00BC756A" w:rsidRDefault="00F23F43" w:rsidP="00F23F43">
      <w:pPr>
        <w:numPr>
          <w:ilvl w:val="0"/>
          <w:numId w:val="2"/>
        </w:numPr>
        <w:jc w:val="both"/>
        <w:rPr>
          <w:lang w:val="tr-TR"/>
        </w:rPr>
      </w:pPr>
      <w:r w:rsidRPr="00BC756A">
        <w:rPr>
          <w:lang w:val="tr-TR"/>
        </w:rPr>
        <w:t xml:space="preserve">İnsan Hakları Savunucuları ile Dayanışma </w:t>
      </w:r>
      <w:proofErr w:type="spellStart"/>
      <w:r w:rsidRPr="00BC756A">
        <w:rPr>
          <w:lang w:val="tr-TR"/>
        </w:rPr>
        <w:t>Ağı</w:t>
      </w:r>
      <w:r w:rsidR="00F00767" w:rsidRPr="00BC756A">
        <w:rPr>
          <w:lang w:val="tr-TR"/>
        </w:rPr>
        <w:t>’na</w:t>
      </w:r>
      <w:proofErr w:type="spellEnd"/>
      <w:r w:rsidR="00F00767" w:rsidRPr="00BC756A">
        <w:rPr>
          <w:lang w:val="tr-TR"/>
        </w:rPr>
        <w:t xml:space="preserve"> göre</w:t>
      </w:r>
      <w:r w:rsidRPr="00BC756A">
        <w:rPr>
          <w:lang w:val="tr-TR"/>
        </w:rPr>
        <w:t xml:space="preserve"> </w:t>
      </w:r>
      <w:r w:rsidR="00F00767" w:rsidRPr="00BC756A">
        <w:rPr>
          <w:lang w:val="tr-TR"/>
        </w:rPr>
        <w:t xml:space="preserve">(Dayanışma Ağı) </w:t>
      </w:r>
      <w:r w:rsidRPr="00BC756A">
        <w:rPr>
          <w:lang w:val="tr-TR"/>
        </w:rPr>
        <w:t>Türkiye Cumhuriyeti acilen uluslararası yükümlülüklerine uymalı, Anayasa Mahkemesi (AYM) ve İHAM’ın ihlal kararlarının gereğini yerine getirmeli; 3. döngüde kabul ettiği tavsiyelerin gereğini yerine getirmelidir.</w:t>
      </w:r>
      <w:r w:rsidRPr="00BC756A">
        <w:rPr>
          <w:vertAlign w:val="superscript"/>
          <w:lang w:val="tr-TR"/>
        </w:rPr>
        <w:footnoteReference w:id="10"/>
      </w:r>
      <w:r w:rsidRPr="00BC756A">
        <w:rPr>
          <w:lang w:val="tr-TR"/>
        </w:rPr>
        <w:t xml:space="preserve"> </w:t>
      </w:r>
    </w:p>
    <w:p w14:paraId="00000060" w14:textId="77777777" w:rsidR="00B2623E" w:rsidRPr="00BC756A" w:rsidRDefault="00B2623E">
      <w:pPr>
        <w:ind w:left="720"/>
        <w:jc w:val="both"/>
        <w:rPr>
          <w:lang w:val="tr-TR"/>
        </w:rPr>
      </w:pPr>
    </w:p>
    <w:p w14:paraId="00000061" w14:textId="77777777" w:rsidR="00B2623E" w:rsidRPr="00BC756A" w:rsidRDefault="00170A33">
      <w:pPr>
        <w:jc w:val="both"/>
        <w:rPr>
          <w:b/>
          <w:lang w:val="tr-TR"/>
        </w:rPr>
      </w:pPr>
      <w:r w:rsidRPr="00BC756A">
        <w:rPr>
          <w:b/>
          <w:lang w:val="tr-TR"/>
        </w:rPr>
        <w:t>B. Metodoloji</w:t>
      </w:r>
    </w:p>
    <w:p w14:paraId="00000062" w14:textId="77777777" w:rsidR="00B2623E" w:rsidRPr="00BC756A" w:rsidRDefault="00B2623E">
      <w:pPr>
        <w:jc w:val="both"/>
        <w:rPr>
          <w:lang w:val="tr-TR"/>
        </w:rPr>
      </w:pPr>
    </w:p>
    <w:p w14:paraId="00000063" w14:textId="3FBED872" w:rsidR="00B2623E" w:rsidRPr="00BC756A" w:rsidRDefault="00170A33">
      <w:pPr>
        <w:numPr>
          <w:ilvl w:val="0"/>
          <w:numId w:val="2"/>
        </w:numPr>
        <w:jc w:val="both"/>
        <w:rPr>
          <w:lang w:val="tr-TR"/>
        </w:rPr>
      </w:pPr>
      <w:r w:rsidRPr="00BC756A">
        <w:rPr>
          <w:lang w:val="tr-TR"/>
        </w:rPr>
        <w:t xml:space="preserve">Bu rapordaki veriler, Dayanışma </w:t>
      </w:r>
      <w:proofErr w:type="spellStart"/>
      <w:r w:rsidRPr="00BC756A">
        <w:rPr>
          <w:lang w:val="tr-TR"/>
        </w:rPr>
        <w:t>Ağı’na</w:t>
      </w:r>
      <w:proofErr w:type="spellEnd"/>
      <w:r w:rsidRPr="00BC756A">
        <w:rPr>
          <w:lang w:val="tr-TR"/>
        </w:rPr>
        <w:t xml:space="preserve"> üye otuz örgütün yürüttüğü insan hakları savunuculuğu kapsamında </w:t>
      </w:r>
      <w:proofErr w:type="spellStart"/>
      <w:r w:rsidRPr="00BC756A">
        <w:rPr>
          <w:lang w:val="tr-TR"/>
        </w:rPr>
        <w:t>davalama</w:t>
      </w:r>
      <w:proofErr w:type="spellEnd"/>
      <w:r w:rsidRPr="00BC756A">
        <w:rPr>
          <w:lang w:val="tr-TR"/>
        </w:rPr>
        <w:t xml:space="preserve">, izleme, raporlama, araştırma </w:t>
      </w:r>
      <w:r w:rsidR="00BE045F" w:rsidRPr="00BC756A">
        <w:rPr>
          <w:lang w:val="tr-TR"/>
        </w:rPr>
        <w:t>çalışmalarına</w:t>
      </w:r>
      <w:r w:rsidRPr="00BC756A">
        <w:rPr>
          <w:lang w:val="tr-TR"/>
        </w:rPr>
        <w:t xml:space="preserve"> dayanmaktadır. Üye kuruluşlar bu verileri medya izleme, araştırma, başvuru alma gibi çeşitli yöntemlerle elde etmektedirler. Bununla birlikte bu bilgiler medya taramasıyla desteklenmiş ve dipnotlarda atıf yapılmıştır. </w:t>
      </w:r>
    </w:p>
    <w:p w14:paraId="00000064" w14:textId="77777777" w:rsidR="00B2623E" w:rsidRPr="00BC756A" w:rsidRDefault="00B2623E">
      <w:pPr>
        <w:ind w:left="720"/>
        <w:jc w:val="both"/>
        <w:rPr>
          <w:lang w:val="tr-TR"/>
        </w:rPr>
      </w:pPr>
    </w:p>
    <w:p w14:paraId="00000065" w14:textId="0094DC3B" w:rsidR="00B2623E" w:rsidRPr="00BC756A" w:rsidRDefault="00170A33">
      <w:pPr>
        <w:numPr>
          <w:ilvl w:val="0"/>
          <w:numId w:val="2"/>
        </w:numPr>
        <w:jc w:val="both"/>
        <w:rPr>
          <w:lang w:val="tr-TR"/>
        </w:rPr>
      </w:pPr>
      <w:r w:rsidRPr="00BC756A">
        <w:rPr>
          <w:lang w:val="tr-TR"/>
        </w:rPr>
        <w:t>Türkiyeli insan hakları savunucuları açısından kamusal politikaların ve mevzuatın kısa analizinin ardından, insan hakları savunuculuğunu engellemeye dönük devlet eylemleri yargısal ve idari tacizler başlığı altında ele alınmış</w:t>
      </w:r>
      <w:r w:rsidR="00A77977" w:rsidRPr="00BC756A">
        <w:rPr>
          <w:lang w:val="tr-TR"/>
        </w:rPr>
        <w:t>tır.</w:t>
      </w:r>
      <w:r w:rsidRPr="00BC756A">
        <w:rPr>
          <w:lang w:val="tr-TR"/>
        </w:rPr>
        <w:t xml:space="preserve"> </w:t>
      </w:r>
      <w:r w:rsidR="008647B3" w:rsidRPr="00BC756A">
        <w:rPr>
          <w:lang w:val="tr-TR"/>
        </w:rPr>
        <w:t>İ</w:t>
      </w:r>
      <w:r w:rsidRPr="00BC756A">
        <w:rPr>
          <w:lang w:val="tr-TR"/>
        </w:rPr>
        <w:t>nceleme periyodunda uluslararası toplumun yakından takip ettiği davaların güncel bilgilerine yer verilmiş, ayrıca BM Mekanizmalarının ve AK’nin organlarının Türkiyeli insan hakları savunucularına dair açıklamalarına yer verilmiştir.</w:t>
      </w:r>
    </w:p>
    <w:p w14:paraId="00000066" w14:textId="77777777" w:rsidR="00B2623E" w:rsidRPr="00BC756A" w:rsidRDefault="00B2623E">
      <w:pPr>
        <w:jc w:val="both"/>
        <w:rPr>
          <w:lang w:val="tr-TR"/>
        </w:rPr>
      </w:pPr>
    </w:p>
    <w:p w14:paraId="00000067" w14:textId="77777777" w:rsidR="00B2623E" w:rsidRPr="00BC756A" w:rsidRDefault="00170A33">
      <w:pPr>
        <w:jc w:val="both"/>
        <w:rPr>
          <w:lang w:val="tr-TR"/>
        </w:rPr>
      </w:pPr>
      <w:r w:rsidRPr="00BC756A">
        <w:rPr>
          <w:b/>
          <w:lang w:val="tr-TR"/>
        </w:rPr>
        <w:t>C. Yasal Durum ve Politika</w:t>
      </w:r>
      <w:r w:rsidRPr="00BC756A">
        <w:rPr>
          <w:lang w:val="tr-TR"/>
        </w:rPr>
        <w:t xml:space="preserve"> </w:t>
      </w:r>
    </w:p>
    <w:p w14:paraId="00000068" w14:textId="77777777" w:rsidR="00B2623E" w:rsidRPr="00BC756A" w:rsidRDefault="00B2623E">
      <w:pPr>
        <w:jc w:val="both"/>
        <w:rPr>
          <w:lang w:val="tr-TR"/>
        </w:rPr>
      </w:pPr>
    </w:p>
    <w:p w14:paraId="00000069" w14:textId="69D1678C" w:rsidR="00B2623E" w:rsidRPr="00BC756A" w:rsidRDefault="00170A33">
      <w:pPr>
        <w:jc w:val="both"/>
        <w:rPr>
          <w:b/>
          <w:lang w:val="tr-TR"/>
        </w:rPr>
      </w:pPr>
      <w:r w:rsidRPr="00BC756A">
        <w:rPr>
          <w:b/>
          <w:lang w:val="tr-TR"/>
        </w:rPr>
        <w:t xml:space="preserve">İlişkili 3. Döngü </w:t>
      </w:r>
      <w:proofErr w:type="gramStart"/>
      <w:r w:rsidRPr="00BC756A">
        <w:rPr>
          <w:b/>
          <w:lang w:val="tr-TR"/>
        </w:rPr>
        <w:t>Tavsiyeleri:  45.35</w:t>
      </w:r>
      <w:proofErr w:type="gramEnd"/>
      <w:r w:rsidRPr="00BC756A">
        <w:rPr>
          <w:b/>
          <w:lang w:val="tr-TR"/>
        </w:rPr>
        <w:t xml:space="preserve"> İsviçre; 45.90 İsveç; 45.92 Avusturya; 45.93 ve 45.151 ABD; 45.94 Uruguay; 45.95 Belçika; 45.96 </w:t>
      </w:r>
      <w:proofErr w:type="spellStart"/>
      <w:r w:rsidRPr="00BC756A">
        <w:rPr>
          <w:b/>
          <w:lang w:val="tr-TR"/>
        </w:rPr>
        <w:t>Bot</w:t>
      </w:r>
      <w:r w:rsidR="00027C53" w:rsidRPr="00BC756A">
        <w:rPr>
          <w:b/>
          <w:lang w:val="tr-TR"/>
        </w:rPr>
        <w:t>s</w:t>
      </w:r>
      <w:r w:rsidRPr="00BC756A">
        <w:rPr>
          <w:b/>
          <w:lang w:val="tr-TR"/>
        </w:rPr>
        <w:t>wana</w:t>
      </w:r>
      <w:proofErr w:type="spellEnd"/>
      <w:r w:rsidRPr="00BC756A">
        <w:rPr>
          <w:b/>
          <w:lang w:val="tr-TR"/>
        </w:rPr>
        <w:t>; 45.97 Kanada; 45.98 Danimarka; 45.99 Fransa; 45.100 Almanya;  45.158 Slovenya;  45.159 Estonya; 45.164 Birleşik Krallık; 45.170 Uruguay; 45.174 Finlandiya; 46.6 Kıbrıs</w:t>
      </w:r>
    </w:p>
    <w:p w14:paraId="0000006A" w14:textId="77777777" w:rsidR="00B2623E" w:rsidRPr="00BC756A" w:rsidRDefault="00B2623E">
      <w:pPr>
        <w:jc w:val="both"/>
        <w:rPr>
          <w:b/>
          <w:lang w:val="tr-TR"/>
        </w:rPr>
      </w:pPr>
    </w:p>
    <w:p w14:paraId="0000006B" w14:textId="77777777" w:rsidR="00B2623E" w:rsidRPr="00BC756A" w:rsidRDefault="00170A33">
      <w:pPr>
        <w:numPr>
          <w:ilvl w:val="0"/>
          <w:numId w:val="2"/>
        </w:numPr>
        <w:jc w:val="both"/>
        <w:rPr>
          <w:lang w:val="tr-TR"/>
        </w:rPr>
      </w:pPr>
      <w:r w:rsidRPr="00BC756A">
        <w:rPr>
          <w:lang w:val="tr-TR"/>
        </w:rPr>
        <w:t xml:space="preserve">İnceleme döneminde, </w:t>
      </w:r>
      <w:proofErr w:type="spellStart"/>
      <w:r w:rsidRPr="00BC756A">
        <w:rPr>
          <w:lang w:val="tr-TR"/>
        </w:rPr>
        <w:t>İHS’lerin</w:t>
      </w:r>
      <w:proofErr w:type="spellEnd"/>
      <w:r w:rsidRPr="00BC756A">
        <w:rPr>
          <w:lang w:val="tr-TR"/>
        </w:rPr>
        <w:t xml:space="preserve"> bireysel ve toplu savunuculuk faaliyetlerini etkileyen yasal değişiklikler gerçekleştirilmiş ve politikalar belirlenmiştir. </w:t>
      </w:r>
    </w:p>
    <w:p w14:paraId="0000006C" w14:textId="77777777" w:rsidR="00B2623E" w:rsidRPr="00BC756A" w:rsidRDefault="00B2623E">
      <w:pPr>
        <w:ind w:left="720"/>
        <w:jc w:val="both"/>
        <w:rPr>
          <w:lang w:val="tr-TR"/>
        </w:rPr>
      </w:pPr>
    </w:p>
    <w:p w14:paraId="0000006D" w14:textId="06892EB2" w:rsidR="00B2623E" w:rsidRPr="00BC756A" w:rsidRDefault="00170A33">
      <w:pPr>
        <w:numPr>
          <w:ilvl w:val="0"/>
          <w:numId w:val="2"/>
        </w:numPr>
        <w:jc w:val="both"/>
        <w:rPr>
          <w:lang w:val="tr-TR"/>
        </w:rPr>
      </w:pPr>
      <w:r w:rsidRPr="00BC756A">
        <w:rPr>
          <w:lang w:val="tr-TR"/>
        </w:rPr>
        <w:t>“</w:t>
      </w:r>
      <w:proofErr w:type="spellStart"/>
      <w:r w:rsidRPr="00BC756A">
        <w:rPr>
          <w:lang w:val="tr-TR"/>
        </w:rPr>
        <w:t>The</w:t>
      </w:r>
      <w:proofErr w:type="spellEnd"/>
      <w:r w:rsidRPr="00BC756A">
        <w:rPr>
          <w:lang w:val="tr-TR"/>
        </w:rPr>
        <w:t xml:space="preserve"> Financial Action </w:t>
      </w:r>
      <w:proofErr w:type="spellStart"/>
      <w:r w:rsidRPr="00BC756A">
        <w:rPr>
          <w:lang w:val="tr-TR"/>
        </w:rPr>
        <w:t>Task</w:t>
      </w:r>
      <w:proofErr w:type="spellEnd"/>
      <w:r w:rsidRPr="00BC756A">
        <w:rPr>
          <w:lang w:val="tr-TR"/>
        </w:rPr>
        <w:t xml:space="preserve"> Force” (FATF) gerekçe gösterilerek Dernekler Kanunu ve Yardım Toplama Kanununda yapılan değişiklikler, sivil toplumun güçlü itirazlarına rağmen kabul edilmiştir.</w:t>
      </w:r>
      <w:r w:rsidRPr="00BC756A">
        <w:rPr>
          <w:vertAlign w:val="superscript"/>
          <w:lang w:val="tr-TR"/>
        </w:rPr>
        <w:footnoteReference w:id="11"/>
      </w:r>
      <w:r w:rsidRPr="00BC756A">
        <w:rPr>
          <w:lang w:val="tr-TR"/>
        </w:rPr>
        <w:t xml:space="preserve"> Yardım Toplama Kanunu’nda dört, Dernekler Kanunu’nda yedi madde değiştirilmiştir.</w:t>
      </w:r>
      <w:r w:rsidRPr="00BC756A">
        <w:rPr>
          <w:vertAlign w:val="superscript"/>
          <w:lang w:val="tr-TR"/>
        </w:rPr>
        <w:footnoteReference w:id="12"/>
      </w:r>
      <w:r w:rsidRPr="00BC756A">
        <w:rPr>
          <w:lang w:val="tr-TR"/>
        </w:rPr>
        <w:t xml:space="preserve"> Kanuni düzenlemeler yalnızca uluslararası alanda faaliyet </w:t>
      </w:r>
      <w:r w:rsidRPr="00BC756A">
        <w:rPr>
          <w:lang w:val="tr-TR"/>
        </w:rPr>
        <w:lastRenderedPageBreak/>
        <w:t>gösteren hak savunucusu örgütler tarafından değil</w:t>
      </w:r>
      <w:r w:rsidRPr="00BC756A">
        <w:rPr>
          <w:vertAlign w:val="superscript"/>
          <w:lang w:val="tr-TR"/>
        </w:rPr>
        <w:footnoteReference w:id="13"/>
      </w:r>
      <w:r w:rsidRPr="00BC756A">
        <w:rPr>
          <w:lang w:val="tr-TR"/>
        </w:rPr>
        <w:t>; aynı zamanda Türkiye’nin de üyesi olduğu AK’nin de tepkisini çekmiştir.</w:t>
      </w:r>
      <w:r w:rsidRPr="00BC756A">
        <w:rPr>
          <w:vertAlign w:val="superscript"/>
          <w:lang w:val="tr-TR"/>
        </w:rPr>
        <w:footnoteReference w:id="14"/>
      </w:r>
      <w:r w:rsidRPr="00BC756A">
        <w:rPr>
          <w:lang w:val="tr-TR"/>
        </w:rPr>
        <w:t xml:space="preserve"> Konsey İnsan Hakları Komiseri (Komiser), düzenlemeye ilişkin kaygılarını bir mektupla Adalet ve İçişleri Bakanına bildirmiştir.</w:t>
      </w:r>
      <w:r w:rsidRPr="00BC756A">
        <w:rPr>
          <w:vertAlign w:val="superscript"/>
          <w:lang w:val="tr-TR"/>
        </w:rPr>
        <w:footnoteReference w:id="15"/>
      </w:r>
    </w:p>
    <w:p w14:paraId="0000006E" w14:textId="77777777" w:rsidR="00B2623E" w:rsidRPr="00BC756A" w:rsidRDefault="00B2623E">
      <w:pPr>
        <w:ind w:left="720"/>
        <w:jc w:val="both"/>
        <w:rPr>
          <w:lang w:val="tr-TR"/>
        </w:rPr>
      </w:pPr>
    </w:p>
    <w:p w14:paraId="0000006F" w14:textId="258A7903" w:rsidR="00B2623E" w:rsidRPr="00BC756A" w:rsidRDefault="00170A33">
      <w:pPr>
        <w:numPr>
          <w:ilvl w:val="0"/>
          <w:numId w:val="2"/>
        </w:numPr>
        <w:jc w:val="both"/>
        <w:rPr>
          <w:lang w:val="tr-TR"/>
        </w:rPr>
      </w:pPr>
      <w:r w:rsidRPr="00BC756A">
        <w:rPr>
          <w:lang w:val="tr-TR"/>
        </w:rPr>
        <w:t>Yapılan değişiklikle, İHAM tarafından muğlak</w:t>
      </w:r>
      <w:r w:rsidR="0094274C" w:rsidRPr="00BC756A">
        <w:rPr>
          <w:lang w:val="tr-TR"/>
        </w:rPr>
        <w:t xml:space="preserve"> ve</w:t>
      </w:r>
      <w:r w:rsidR="00DB701A" w:rsidRPr="00BF7884">
        <w:rPr>
          <w:lang w:val="tr-TR"/>
        </w:rPr>
        <w:t xml:space="preserve"> keyfi yoruma açık</w:t>
      </w:r>
      <w:r w:rsidRPr="00BC756A">
        <w:rPr>
          <w:lang w:val="tr-TR"/>
        </w:rPr>
        <w:t xml:space="preserve"> olduğu tespit edilen Terörle Mücadele Kanunu, Dernekler Kanunu ile ilişkilendirilmiştir.</w:t>
      </w:r>
      <w:r w:rsidRPr="00BC756A">
        <w:rPr>
          <w:vertAlign w:val="superscript"/>
          <w:lang w:val="tr-TR"/>
        </w:rPr>
        <w:footnoteReference w:id="16"/>
      </w:r>
      <w:r w:rsidRPr="00BC756A">
        <w:rPr>
          <w:lang w:val="tr-TR"/>
        </w:rPr>
        <w:t xml:space="preserve"> Dernek kurma hakkı sınırlanmış (</w:t>
      </w:r>
      <w:r w:rsidR="00C85428" w:rsidRPr="00BC756A">
        <w:rPr>
          <w:lang w:val="tr-TR"/>
        </w:rPr>
        <w:t>Md.</w:t>
      </w:r>
      <w:r w:rsidR="007D22DC" w:rsidRPr="00BC756A">
        <w:rPr>
          <w:lang w:val="tr-TR"/>
        </w:rPr>
        <w:t xml:space="preserve"> </w:t>
      </w:r>
      <w:r w:rsidRPr="00BC756A">
        <w:rPr>
          <w:lang w:val="tr-TR"/>
        </w:rPr>
        <w:t>3</w:t>
      </w:r>
      <w:r w:rsidR="007D22DC" w:rsidRPr="00BC756A">
        <w:rPr>
          <w:lang w:val="tr-TR"/>
        </w:rPr>
        <w:t>/</w:t>
      </w:r>
      <w:r w:rsidRPr="00BC756A">
        <w:rPr>
          <w:lang w:val="tr-TR"/>
        </w:rPr>
        <w:t>3); derneklerin gerekçe aranmaksızın her sene denetlenmesi esasına geçilmiştir (</w:t>
      </w:r>
      <w:r w:rsidR="00C85428" w:rsidRPr="00BC756A">
        <w:rPr>
          <w:lang w:val="tr-TR"/>
        </w:rPr>
        <w:t>Md.</w:t>
      </w:r>
      <w:r w:rsidR="007D22DC" w:rsidRPr="00BC756A">
        <w:rPr>
          <w:lang w:val="tr-TR"/>
        </w:rPr>
        <w:t xml:space="preserve"> </w:t>
      </w:r>
      <w:r w:rsidRPr="00BC756A">
        <w:rPr>
          <w:lang w:val="tr-TR"/>
        </w:rPr>
        <w:t>19</w:t>
      </w:r>
      <w:r w:rsidR="007D22DC" w:rsidRPr="00BC756A">
        <w:rPr>
          <w:lang w:val="tr-TR"/>
        </w:rPr>
        <w:t>/</w:t>
      </w:r>
      <w:r w:rsidRPr="00BC756A">
        <w:rPr>
          <w:lang w:val="tr-TR"/>
        </w:rPr>
        <w:t>2). Denetlenen dernekle herhangi bir şekilde ilişkili derneklerin de denetim sürecine doğrudan dahil edilmesi konusunda denetçilere geniş yetkiler veren madde (</w:t>
      </w:r>
      <w:r w:rsidR="00C85428" w:rsidRPr="00BC756A">
        <w:rPr>
          <w:lang w:val="tr-TR"/>
        </w:rPr>
        <w:t>M</w:t>
      </w:r>
      <w:r w:rsidR="007D22DC" w:rsidRPr="00BC756A">
        <w:rPr>
          <w:lang w:val="tr-TR"/>
        </w:rPr>
        <w:t>d</w:t>
      </w:r>
      <w:r w:rsidR="00C85428" w:rsidRPr="00BC756A">
        <w:rPr>
          <w:lang w:val="tr-TR"/>
        </w:rPr>
        <w:t>.</w:t>
      </w:r>
      <w:r w:rsidR="007D22DC" w:rsidRPr="00BC756A">
        <w:rPr>
          <w:lang w:val="tr-TR"/>
        </w:rPr>
        <w:t xml:space="preserve"> </w:t>
      </w:r>
      <w:r w:rsidRPr="00BC756A">
        <w:rPr>
          <w:lang w:val="tr-TR"/>
        </w:rPr>
        <w:t>19</w:t>
      </w:r>
      <w:r w:rsidR="007D22DC" w:rsidRPr="00BC756A">
        <w:rPr>
          <w:lang w:val="tr-TR"/>
        </w:rPr>
        <w:t>/</w:t>
      </w:r>
      <w:r w:rsidRPr="00BC756A">
        <w:rPr>
          <w:lang w:val="tr-TR"/>
        </w:rPr>
        <w:t>5) ile derneklere, İçişleri Bakanı tarafından kayyum atanması ve faaliyetlerinin geçici olarak durdurulması yetkisi veren değişiklik (</w:t>
      </w:r>
      <w:r w:rsidR="00C85428" w:rsidRPr="00BC756A">
        <w:rPr>
          <w:lang w:val="tr-TR"/>
        </w:rPr>
        <w:t xml:space="preserve">Md. </w:t>
      </w:r>
      <w:r w:rsidRPr="00BC756A">
        <w:rPr>
          <w:lang w:val="tr-TR"/>
        </w:rPr>
        <w:t>30A) ise AYM tarafından iptal edilmiş</w:t>
      </w:r>
      <w:r w:rsidR="001E7227" w:rsidRPr="00BC756A">
        <w:rPr>
          <w:lang w:val="tr-TR"/>
        </w:rPr>
        <w:t>se de</w:t>
      </w:r>
      <w:r w:rsidRPr="00BC756A">
        <w:rPr>
          <w:lang w:val="tr-TR"/>
        </w:rPr>
        <w:t xml:space="preserve"> değişikliklerin insan hakları savunucularının faaliyetlerinde </w:t>
      </w:r>
      <w:r w:rsidR="008A625A" w:rsidRPr="00BC756A">
        <w:rPr>
          <w:lang w:val="tr-TR"/>
        </w:rPr>
        <w:t>zarar veren</w:t>
      </w:r>
      <w:r w:rsidRPr="00BC756A">
        <w:rPr>
          <w:lang w:val="tr-TR"/>
        </w:rPr>
        <w:t xml:space="preserve"> etkisi devam etmektedir.</w:t>
      </w:r>
      <w:r w:rsidRPr="00BC756A">
        <w:rPr>
          <w:vertAlign w:val="superscript"/>
          <w:lang w:val="tr-TR"/>
        </w:rPr>
        <w:footnoteReference w:id="17"/>
      </w:r>
    </w:p>
    <w:p w14:paraId="00000070" w14:textId="77777777" w:rsidR="00B2623E" w:rsidRPr="00BC756A" w:rsidRDefault="00B2623E">
      <w:pPr>
        <w:ind w:left="720"/>
        <w:jc w:val="both"/>
        <w:rPr>
          <w:lang w:val="tr-TR"/>
        </w:rPr>
      </w:pPr>
    </w:p>
    <w:p w14:paraId="00000071" w14:textId="4C51303F" w:rsidR="00B2623E" w:rsidRPr="00BC756A" w:rsidRDefault="00170A33">
      <w:pPr>
        <w:numPr>
          <w:ilvl w:val="0"/>
          <w:numId w:val="2"/>
        </w:numPr>
        <w:jc w:val="both"/>
        <w:rPr>
          <w:lang w:val="tr-TR"/>
        </w:rPr>
      </w:pPr>
      <w:r w:rsidRPr="00BC756A">
        <w:rPr>
          <w:lang w:val="tr-TR"/>
        </w:rPr>
        <w:t xml:space="preserve">Dernekler </w:t>
      </w:r>
      <w:r w:rsidR="00320E9E" w:rsidRPr="00BC756A">
        <w:rPr>
          <w:lang w:val="tr-TR"/>
        </w:rPr>
        <w:t>‘</w:t>
      </w:r>
      <w:r w:rsidRPr="00BC756A">
        <w:rPr>
          <w:lang w:val="tr-TR"/>
        </w:rPr>
        <w:t>risk</w:t>
      </w:r>
      <w:r w:rsidR="00320E9E" w:rsidRPr="00BC756A">
        <w:rPr>
          <w:lang w:val="tr-TR"/>
        </w:rPr>
        <w:t>’</w:t>
      </w:r>
      <w:r w:rsidRPr="00BC756A">
        <w:rPr>
          <w:lang w:val="tr-TR"/>
        </w:rPr>
        <w:t xml:space="preserve"> puanlaması esasına göre denetlenmektedir ve öncelik </w:t>
      </w:r>
      <w:r w:rsidR="00343C62" w:rsidRPr="00BC756A">
        <w:rPr>
          <w:lang w:val="tr-TR"/>
        </w:rPr>
        <w:t>‘</w:t>
      </w:r>
      <w:r w:rsidRPr="00BC756A">
        <w:rPr>
          <w:lang w:val="tr-TR"/>
        </w:rPr>
        <w:t>yüksek riskli</w:t>
      </w:r>
      <w:r w:rsidR="00343C62" w:rsidRPr="00BC756A">
        <w:rPr>
          <w:lang w:val="tr-TR"/>
        </w:rPr>
        <w:t>’</w:t>
      </w:r>
      <w:r w:rsidRPr="00BC756A">
        <w:rPr>
          <w:lang w:val="tr-TR"/>
        </w:rPr>
        <w:t xml:space="preserve"> derneklere verilmektedir. Risk değerlendirmesi</w:t>
      </w:r>
      <w:r w:rsidR="00894DE2" w:rsidRPr="00BC756A">
        <w:rPr>
          <w:lang w:val="tr-TR"/>
        </w:rPr>
        <w:t>nin</w:t>
      </w:r>
      <w:r w:rsidRPr="00BC756A">
        <w:rPr>
          <w:lang w:val="tr-TR"/>
        </w:rPr>
        <w:t>, yetkili kamu kurumu olan Sivil Toplumla İlişkiler Genel Müdürlüğü tarafından üretilmiş, çeşitli göstergeleri içeren bir tabloya göre yapıl</w:t>
      </w:r>
      <w:r w:rsidR="00894DE2" w:rsidRPr="00BC756A">
        <w:rPr>
          <w:lang w:val="tr-TR"/>
        </w:rPr>
        <w:t>dığı belirtilmektedir</w:t>
      </w:r>
      <w:r w:rsidRPr="00BC756A">
        <w:rPr>
          <w:lang w:val="tr-TR"/>
        </w:rPr>
        <w:t xml:space="preserve">. Bu tablo sivil topluma açıklanmadığı için hak savunucusu dernekler, kendilerini </w:t>
      </w:r>
      <w:r w:rsidR="00A10707" w:rsidRPr="00BC756A">
        <w:rPr>
          <w:lang w:val="tr-TR"/>
        </w:rPr>
        <w:t>‘</w:t>
      </w:r>
      <w:r w:rsidRPr="00BC756A">
        <w:rPr>
          <w:lang w:val="tr-TR"/>
        </w:rPr>
        <w:t>yüksek riskli</w:t>
      </w:r>
      <w:r w:rsidR="00A10707" w:rsidRPr="00BC756A">
        <w:rPr>
          <w:lang w:val="tr-TR"/>
        </w:rPr>
        <w:t>’</w:t>
      </w:r>
      <w:r w:rsidRPr="00BC756A">
        <w:rPr>
          <w:lang w:val="tr-TR"/>
        </w:rPr>
        <w:t xml:space="preserve"> kategoriden çıkarabilmek için hangi konulara odaklanmaları gerektiği bilgisinden yoksun bırakılmıştır. </w:t>
      </w:r>
    </w:p>
    <w:p w14:paraId="00000072" w14:textId="77777777" w:rsidR="00B2623E" w:rsidRPr="00BC756A" w:rsidRDefault="00B2623E">
      <w:pPr>
        <w:ind w:left="720"/>
        <w:jc w:val="both"/>
        <w:rPr>
          <w:lang w:val="tr-TR"/>
        </w:rPr>
      </w:pPr>
    </w:p>
    <w:p w14:paraId="00000073" w14:textId="6CF6688B" w:rsidR="00B2623E" w:rsidRPr="00BC756A" w:rsidRDefault="00170A33">
      <w:pPr>
        <w:numPr>
          <w:ilvl w:val="0"/>
          <w:numId w:val="2"/>
        </w:numPr>
        <w:jc w:val="both"/>
        <w:rPr>
          <w:lang w:val="tr-TR"/>
        </w:rPr>
      </w:pPr>
      <w:r w:rsidRPr="00BC756A">
        <w:rPr>
          <w:lang w:val="tr-TR"/>
        </w:rPr>
        <w:t>“Yardım”</w:t>
      </w:r>
      <w:r w:rsidR="00853BBB" w:rsidRPr="00BC756A">
        <w:rPr>
          <w:lang w:val="tr-TR"/>
        </w:rPr>
        <w:t xml:space="preserve"> teriminin</w:t>
      </w:r>
      <w:r w:rsidRPr="00BC756A">
        <w:rPr>
          <w:lang w:val="tr-TR"/>
        </w:rPr>
        <w:t xml:space="preserve"> kanuni tanımı yapılmadığı halde </w:t>
      </w:r>
      <w:r w:rsidR="00853BBB" w:rsidRPr="00BC756A">
        <w:rPr>
          <w:lang w:val="tr-TR"/>
        </w:rPr>
        <w:t>İçişleri Bakanlığı</w:t>
      </w:r>
      <w:r w:rsidR="009442EC" w:rsidRPr="00BC756A">
        <w:rPr>
          <w:lang w:val="tr-TR"/>
        </w:rPr>
        <w:t xml:space="preserve">’ndan </w:t>
      </w:r>
      <w:r w:rsidRPr="00BC756A">
        <w:rPr>
          <w:lang w:val="tr-TR"/>
        </w:rPr>
        <w:t xml:space="preserve">izinsiz yardım toplama, bildirim yapmadan yurtdışına yardım gönderme kabahat olarak düzenlenmiştir. </w:t>
      </w:r>
      <w:r w:rsidR="00C71DF1" w:rsidRPr="00BC756A">
        <w:rPr>
          <w:lang w:val="tr-TR"/>
        </w:rPr>
        <w:t>Bu, k</w:t>
      </w:r>
      <w:r w:rsidRPr="00BC756A">
        <w:rPr>
          <w:lang w:val="tr-TR"/>
        </w:rPr>
        <w:t>amu görevlilerine yardım nedeniyle idari para cezası</w:t>
      </w:r>
      <w:r w:rsidR="00FA5197" w:rsidRPr="00BC756A">
        <w:rPr>
          <w:lang w:val="tr-TR"/>
        </w:rPr>
        <w:t>na dair düzenlemeleri</w:t>
      </w:r>
      <w:r w:rsidRPr="00BC756A">
        <w:rPr>
          <w:lang w:val="tr-TR"/>
        </w:rPr>
        <w:t xml:space="preserve"> uygulamak konusunda çok geniş bir takdir yetkisi vermektedir. </w:t>
      </w:r>
    </w:p>
    <w:p w14:paraId="00000074" w14:textId="77777777" w:rsidR="00B2623E" w:rsidRPr="00BC756A" w:rsidRDefault="00B2623E">
      <w:pPr>
        <w:ind w:left="720"/>
        <w:jc w:val="both"/>
        <w:rPr>
          <w:lang w:val="tr-TR"/>
        </w:rPr>
      </w:pPr>
    </w:p>
    <w:p w14:paraId="00000075" w14:textId="307F186C" w:rsidR="00B2623E" w:rsidRPr="00BC756A" w:rsidRDefault="00170A33">
      <w:pPr>
        <w:numPr>
          <w:ilvl w:val="0"/>
          <w:numId w:val="2"/>
        </w:numPr>
        <w:jc w:val="both"/>
        <w:rPr>
          <w:lang w:val="tr-TR"/>
        </w:rPr>
      </w:pPr>
      <w:r w:rsidRPr="00BC756A">
        <w:rPr>
          <w:lang w:val="tr-TR"/>
        </w:rPr>
        <w:t>İnsan hakları savunucuları kamu fonlarına erişememektedir. Yabancı fonlara mecbur olan</w:t>
      </w:r>
      <w:r w:rsidR="00842F73" w:rsidRPr="00BC756A">
        <w:rPr>
          <w:lang w:val="tr-TR"/>
        </w:rPr>
        <w:t>lar</w:t>
      </w:r>
      <w:r w:rsidRPr="00BC756A">
        <w:rPr>
          <w:lang w:val="tr-TR"/>
        </w:rPr>
        <w:t xml:space="preserve"> bu finansal </w:t>
      </w:r>
      <w:r w:rsidR="000A4055" w:rsidRPr="00BC756A">
        <w:rPr>
          <w:lang w:val="tr-TR"/>
        </w:rPr>
        <w:t>bağlantı</w:t>
      </w:r>
      <w:r w:rsidRPr="00BC756A">
        <w:rPr>
          <w:lang w:val="tr-TR"/>
        </w:rPr>
        <w:t xml:space="preserve"> nedeniyle kriminalize edilmektedir.</w:t>
      </w:r>
      <w:r w:rsidRPr="00BC756A">
        <w:rPr>
          <w:vertAlign w:val="superscript"/>
          <w:lang w:val="tr-TR"/>
        </w:rPr>
        <w:footnoteReference w:id="18"/>
      </w:r>
      <w:r w:rsidRPr="00BC756A">
        <w:rPr>
          <w:lang w:val="tr-TR"/>
        </w:rPr>
        <w:t xml:space="preserve"> Bu </w:t>
      </w:r>
      <w:proofErr w:type="spellStart"/>
      <w:r w:rsidRPr="00BC756A">
        <w:rPr>
          <w:lang w:val="tr-TR"/>
        </w:rPr>
        <w:t>kriminalizasyon</w:t>
      </w:r>
      <w:proofErr w:type="spellEnd"/>
      <w:r w:rsidRPr="00BC756A">
        <w:rPr>
          <w:lang w:val="tr-TR"/>
        </w:rPr>
        <w:t xml:space="preserve"> bazen hükümet destekli medya bazen de doğrudan kamu görevlileri tarafından yapılmaktadır.</w:t>
      </w:r>
      <w:r w:rsidRPr="00BC756A">
        <w:rPr>
          <w:vertAlign w:val="superscript"/>
          <w:lang w:val="tr-TR"/>
        </w:rPr>
        <w:footnoteReference w:id="19"/>
      </w:r>
      <w:r w:rsidRPr="00BC756A">
        <w:rPr>
          <w:lang w:val="tr-TR"/>
        </w:rPr>
        <w:t xml:space="preserve"> </w:t>
      </w:r>
      <w:proofErr w:type="spellStart"/>
      <w:r w:rsidRPr="00BC756A">
        <w:rPr>
          <w:lang w:val="tr-TR"/>
        </w:rPr>
        <w:t>Kriminalizasyon</w:t>
      </w:r>
      <w:proofErr w:type="spellEnd"/>
      <w:r w:rsidRPr="00BC756A">
        <w:rPr>
          <w:lang w:val="tr-TR"/>
        </w:rPr>
        <w:t xml:space="preserve"> kimi zaman </w:t>
      </w:r>
      <w:r w:rsidR="00725FA3" w:rsidRPr="00BC756A">
        <w:rPr>
          <w:lang w:val="tr-TR"/>
        </w:rPr>
        <w:t>bu</w:t>
      </w:r>
      <w:r w:rsidRPr="00BC756A">
        <w:rPr>
          <w:lang w:val="tr-TR"/>
        </w:rPr>
        <w:t xml:space="preserve"> derneklerin İçişleri Bakanlığı veya Valilikler tarafından denetlenmesi anlamına gelmektedir.</w:t>
      </w:r>
      <w:r w:rsidRPr="00BC756A">
        <w:rPr>
          <w:vertAlign w:val="superscript"/>
          <w:lang w:val="tr-TR"/>
        </w:rPr>
        <w:footnoteReference w:id="20"/>
      </w:r>
    </w:p>
    <w:p w14:paraId="00000076" w14:textId="77777777" w:rsidR="00B2623E" w:rsidRPr="00BC756A" w:rsidRDefault="00B2623E">
      <w:pPr>
        <w:ind w:left="720"/>
        <w:jc w:val="both"/>
        <w:rPr>
          <w:lang w:val="tr-TR"/>
        </w:rPr>
      </w:pPr>
    </w:p>
    <w:p w14:paraId="00000077" w14:textId="77777777" w:rsidR="00B2623E" w:rsidRPr="00BC756A" w:rsidRDefault="00170A33">
      <w:pPr>
        <w:numPr>
          <w:ilvl w:val="0"/>
          <w:numId w:val="2"/>
        </w:numPr>
        <w:jc w:val="both"/>
        <w:rPr>
          <w:lang w:val="tr-TR"/>
        </w:rPr>
      </w:pPr>
      <w:r w:rsidRPr="00BC756A">
        <w:rPr>
          <w:lang w:val="tr-TR"/>
        </w:rPr>
        <w:t xml:space="preserve">İnsan hakları savunucularına dönük </w:t>
      </w:r>
      <w:proofErr w:type="spellStart"/>
      <w:r w:rsidRPr="00BC756A">
        <w:rPr>
          <w:lang w:val="tr-TR"/>
        </w:rPr>
        <w:t>kriminalizasyon</w:t>
      </w:r>
      <w:proofErr w:type="spellEnd"/>
      <w:r w:rsidRPr="00BC756A">
        <w:rPr>
          <w:lang w:val="tr-TR"/>
        </w:rPr>
        <w:t xml:space="preserve"> kampanyalarının başını çeken medya organlarına devlet kurumları tarafından yoğun fon aktarımı yapılmaktadır.</w:t>
      </w:r>
      <w:r w:rsidRPr="00BC756A">
        <w:rPr>
          <w:vertAlign w:val="superscript"/>
          <w:lang w:val="tr-TR"/>
        </w:rPr>
        <w:footnoteReference w:id="21"/>
      </w:r>
      <w:r w:rsidRPr="00BC756A">
        <w:rPr>
          <w:lang w:val="tr-TR"/>
        </w:rPr>
        <w:t xml:space="preserve"> Türkiye’de en çok okunan on gazeteden en az sekizinin, en çok izlenen on TV </w:t>
      </w:r>
      <w:r w:rsidRPr="00BC756A">
        <w:rPr>
          <w:lang w:val="tr-TR"/>
        </w:rPr>
        <w:lastRenderedPageBreak/>
        <w:t>kanalından en az dokuzunun patronunun, hükümetle yakın ilişki içinde olduğu bilinmektedir.</w:t>
      </w:r>
      <w:r w:rsidRPr="00BC756A">
        <w:rPr>
          <w:vertAlign w:val="superscript"/>
          <w:lang w:val="tr-TR"/>
        </w:rPr>
        <w:footnoteReference w:id="22"/>
      </w:r>
    </w:p>
    <w:p w14:paraId="00000078" w14:textId="77777777" w:rsidR="00B2623E" w:rsidRPr="00BC756A" w:rsidRDefault="00B2623E">
      <w:pPr>
        <w:ind w:left="720"/>
        <w:jc w:val="both"/>
        <w:rPr>
          <w:lang w:val="tr-TR"/>
        </w:rPr>
      </w:pPr>
    </w:p>
    <w:p w14:paraId="00000079" w14:textId="44339C52" w:rsidR="00B2623E" w:rsidRPr="00BC756A" w:rsidRDefault="00170A33">
      <w:pPr>
        <w:numPr>
          <w:ilvl w:val="0"/>
          <w:numId w:val="2"/>
        </w:numPr>
        <w:jc w:val="both"/>
        <w:rPr>
          <w:lang w:val="tr-TR"/>
        </w:rPr>
      </w:pPr>
      <w:r w:rsidRPr="00BC756A">
        <w:rPr>
          <w:lang w:val="tr-TR"/>
        </w:rPr>
        <w:t>Öte yandan Türk Ceza Kanunu’nda (TCK) suç olarak tanımlanan “Halkı kin ve düşmanlığa tahrik veya aşağılama” (Md. 216), “suç işlemek amacıyla örgüt kurma” (Md. 220) “Cumhurbaşkanına hakaret” (Md. 299), “Devletin egemenlik alametlerini aşağılama” (Md. 300), Türk Milletini, Türkiye Cumhuriyeti Devletini, Devletin kurum ve organlarını aşağılama (Md. 301), “Hükûmete karşı suç “(Md. 312), ““</w:t>
      </w:r>
      <w:proofErr w:type="spellStart"/>
      <w:r w:rsidRPr="00BC756A">
        <w:rPr>
          <w:lang w:val="tr-TR"/>
        </w:rPr>
        <w:t>Silâhlı</w:t>
      </w:r>
      <w:proofErr w:type="spellEnd"/>
      <w:r w:rsidRPr="00BC756A">
        <w:rPr>
          <w:lang w:val="tr-TR"/>
        </w:rPr>
        <w:t xml:space="preserve"> örgüt</w:t>
      </w:r>
      <w:r w:rsidR="00793E38" w:rsidRPr="00BC756A">
        <w:rPr>
          <w:lang w:val="tr-TR"/>
        </w:rPr>
        <w:t xml:space="preserve">e </w:t>
      </w:r>
      <w:r w:rsidR="00793E38" w:rsidRPr="00BF7884">
        <w:rPr>
          <w:lang w:val="tr-TR"/>
        </w:rPr>
        <w:t>üyelik</w:t>
      </w:r>
      <w:r w:rsidRPr="00BC756A">
        <w:rPr>
          <w:lang w:val="tr-TR"/>
        </w:rPr>
        <w:t>” (Md. 314) ile Terörle Mücadele Kanunu’nun başta 6 ve 7. maddeleri olmak üzere muğlak kuralları insan hakları savunucuları aleyhine yürütülen soruşturmalarda ve ceza davalarında yoğun olarak kullanılmaktadır.</w:t>
      </w:r>
      <w:r w:rsidRPr="00BC756A">
        <w:rPr>
          <w:vertAlign w:val="superscript"/>
          <w:lang w:val="tr-TR"/>
        </w:rPr>
        <w:footnoteReference w:id="23"/>
      </w:r>
      <w:r w:rsidRPr="00BC756A">
        <w:rPr>
          <w:lang w:val="tr-TR"/>
        </w:rPr>
        <w:t xml:space="preserve"> Bu</w:t>
      </w:r>
      <w:r w:rsidR="00EA5556" w:rsidRPr="00BC756A">
        <w:rPr>
          <w:lang w:val="tr-TR"/>
        </w:rPr>
        <w:t xml:space="preserve"> listeye</w:t>
      </w:r>
      <w:r w:rsidRPr="00BC756A">
        <w:rPr>
          <w:lang w:val="tr-TR"/>
        </w:rPr>
        <w:t xml:space="preserve"> 2022’de yapılan değişiklikle “Halkı yanıltıcı bilgiyi alenen yayma” başlıklı TCK 217/A maddesi de eklenmiştir. Bu durum 3. döngüde not edilen tavsiyeleri dikkate almak bir yana aksi yöndeki uygulamanın kurumsallaştığını ortaya koymaktadır.</w:t>
      </w:r>
      <w:r w:rsidRPr="00BC756A">
        <w:rPr>
          <w:vertAlign w:val="superscript"/>
          <w:lang w:val="tr-TR"/>
        </w:rPr>
        <w:footnoteReference w:id="24"/>
      </w:r>
      <w:r w:rsidRPr="00BC756A">
        <w:rPr>
          <w:lang w:val="tr-TR"/>
        </w:rPr>
        <w:t xml:space="preserve"> </w:t>
      </w:r>
      <w:r w:rsidRPr="00BC756A">
        <w:rPr>
          <w:vertAlign w:val="superscript"/>
          <w:lang w:val="tr-TR"/>
        </w:rPr>
        <w:footnoteReference w:id="25"/>
      </w:r>
    </w:p>
    <w:p w14:paraId="0000007A" w14:textId="77777777" w:rsidR="00B2623E" w:rsidRPr="00BC756A" w:rsidRDefault="00B2623E">
      <w:pPr>
        <w:ind w:left="720"/>
        <w:jc w:val="both"/>
        <w:rPr>
          <w:lang w:val="tr-TR"/>
        </w:rPr>
      </w:pPr>
    </w:p>
    <w:p w14:paraId="0000007B" w14:textId="77777777" w:rsidR="00B2623E" w:rsidRPr="00BC756A" w:rsidRDefault="00170A33">
      <w:pPr>
        <w:numPr>
          <w:ilvl w:val="0"/>
          <w:numId w:val="2"/>
        </w:numPr>
        <w:jc w:val="both"/>
        <w:rPr>
          <w:lang w:val="tr-TR"/>
        </w:rPr>
      </w:pPr>
      <w:r w:rsidRPr="00BC756A">
        <w:rPr>
          <w:lang w:val="tr-TR"/>
        </w:rPr>
        <w:t>Toplanma hakkını düzenleyen 2911 sayılı Toplantı ve Gösteri Yürüyüşleri Kanunu’nun ceza hükümleri, barışçıl toplantılara katılan hak savunucularına karşı sık sık kullanılmaktadır.</w:t>
      </w:r>
      <w:r w:rsidRPr="00BC756A">
        <w:rPr>
          <w:vertAlign w:val="superscript"/>
          <w:lang w:val="tr-TR"/>
        </w:rPr>
        <w:footnoteReference w:id="26"/>
      </w:r>
    </w:p>
    <w:p w14:paraId="0000007C" w14:textId="77777777" w:rsidR="00B2623E" w:rsidRPr="00BC756A" w:rsidRDefault="00B2623E">
      <w:pPr>
        <w:ind w:left="720"/>
        <w:jc w:val="both"/>
        <w:rPr>
          <w:lang w:val="tr-TR"/>
        </w:rPr>
      </w:pPr>
    </w:p>
    <w:p w14:paraId="0000007D" w14:textId="77777777" w:rsidR="00B2623E" w:rsidRPr="00BC756A" w:rsidRDefault="00170A33">
      <w:pPr>
        <w:numPr>
          <w:ilvl w:val="0"/>
          <w:numId w:val="2"/>
        </w:numPr>
        <w:jc w:val="both"/>
        <w:rPr>
          <w:lang w:val="tr-TR"/>
        </w:rPr>
      </w:pPr>
      <w:r w:rsidRPr="00BC756A">
        <w:rPr>
          <w:lang w:val="tr-TR"/>
        </w:rPr>
        <w:t>Valilerin yetkilerine ilişkin düzenlemelere de yer veren İl İdaresi Kanunu toplanma veya etkinlik yapma hakkını kullanmak isteyen hak savunucularının engellenmesi için kullanılmaktadır.</w:t>
      </w:r>
    </w:p>
    <w:p w14:paraId="0000007E" w14:textId="77777777" w:rsidR="00B2623E" w:rsidRPr="00BC756A" w:rsidRDefault="00B2623E">
      <w:pPr>
        <w:jc w:val="both"/>
        <w:rPr>
          <w:lang w:val="tr-TR"/>
        </w:rPr>
      </w:pPr>
    </w:p>
    <w:p w14:paraId="00000080" w14:textId="06195401" w:rsidR="00B2623E" w:rsidRPr="00BC756A" w:rsidRDefault="00170A33" w:rsidP="00BC756A">
      <w:pPr>
        <w:numPr>
          <w:ilvl w:val="0"/>
          <w:numId w:val="2"/>
        </w:numPr>
        <w:jc w:val="both"/>
        <w:rPr>
          <w:lang w:val="tr-TR"/>
        </w:rPr>
      </w:pPr>
      <w:r w:rsidRPr="00BC756A">
        <w:rPr>
          <w:lang w:val="tr-TR"/>
        </w:rPr>
        <w:t xml:space="preserve">Avrupa Konseyi İnsan Hakları Komiseri kamuoyuna duyurduğu </w:t>
      </w:r>
      <w:r w:rsidR="00CC109F" w:rsidRPr="00BC756A">
        <w:rPr>
          <w:lang w:val="tr-TR"/>
        </w:rPr>
        <w:t xml:space="preserve">çeşitli </w:t>
      </w:r>
      <w:r w:rsidRPr="00BC756A">
        <w:rPr>
          <w:lang w:val="tr-TR"/>
        </w:rPr>
        <w:t>açıklama ve memorandumlarında,</w:t>
      </w:r>
      <w:r w:rsidRPr="00BC756A">
        <w:rPr>
          <w:vertAlign w:val="superscript"/>
          <w:lang w:val="tr-TR"/>
        </w:rPr>
        <w:footnoteReference w:id="27"/>
      </w:r>
      <w:r w:rsidRPr="00BC756A">
        <w:rPr>
          <w:lang w:val="tr-TR"/>
        </w:rPr>
        <w:t xml:space="preserve"> Türk makamlarını insan hakları savunucularını hedef alma ve onları idari, adli işlemler ve davalarla susturma uygulamasına ve insan hakları savunucularını ve STK'ları etkileyen düşmanca ortama son vermeye ve onları idari ve adli işlemlerle susturmayı bırakmaya çağırmıştır.</w:t>
      </w:r>
      <w:r w:rsidRPr="00BC756A">
        <w:rPr>
          <w:vertAlign w:val="superscript"/>
          <w:lang w:val="tr-TR"/>
        </w:rPr>
        <w:footnoteReference w:id="28"/>
      </w:r>
      <w:r w:rsidRPr="00BC756A">
        <w:rPr>
          <w:lang w:val="tr-TR"/>
        </w:rPr>
        <w:t xml:space="preserve"> </w:t>
      </w:r>
      <w:r w:rsidR="000D4B96" w:rsidRPr="00BC756A">
        <w:rPr>
          <w:lang w:val="tr-TR"/>
        </w:rPr>
        <w:t xml:space="preserve">Komiserin 5 Mart 2024 tarihli memorandumu  (25 </w:t>
      </w:r>
      <w:r w:rsidR="00935680" w:rsidRPr="00BC756A">
        <w:rPr>
          <w:lang w:val="tr-TR"/>
        </w:rPr>
        <w:t>–</w:t>
      </w:r>
      <w:r w:rsidR="000D4B96" w:rsidRPr="00BC756A">
        <w:rPr>
          <w:lang w:val="tr-TR"/>
        </w:rPr>
        <w:t xml:space="preserve"> 46</w:t>
      </w:r>
      <w:r w:rsidR="00935680" w:rsidRPr="00BC756A">
        <w:rPr>
          <w:lang w:val="tr-TR"/>
        </w:rPr>
        <w:t>. paragraflar</w:t>
      </w:r>
      <w:r w:rsidR="000D4B96" w:rsidRPr="00BC756A">
        <w:rPr>
          <w:lang w:val="tr-TR"/>
        </w:rPr>
        <w:t xml:space="preserve">) hak temelli örgütlerin karşı karşıya olduğu duruma dair önemli değerlendirmeler içermektedir. </w:t>
      </w:r>
      <w:r w:rsidR="00D7711C" w:rsidRPr="00BC756A">
        <w:rPr>
          <w:lang w:val="tr-TR"/>
        </w:rPr>
        <w:t xml:space="preserve">Buna kaşın </w:t>
      </w:r>
      <w:r w:rsidRPr="00BC756A">
        <w:rPr>
          <w:lang w:val="tr-TR"/>
        </w:rPr>
        <w:t>Türk yetkililer, en üst düzeydekiler dahil olmak üzere</w:t>
      </w:r>
      <w:r w:rsidR="00D7711C" w:rsidRPr="00BC756A">
        <w:rPr>
          <w:lang w:val="tr-TR"/>
        </w:rPr>
        <w:t>,</w:t>
      </w:r>
      <w:r w:rsidRPr="00BC756A">
        <w:rPr>
          <w:lang w:val="tr-TR"/>
        </w:rPr>
        <w:t xml:space="preserve"> düzenli bir şekilde insan hakları savunucularını ve hak temelli çalışan STK’ları </w:t>
      </w:r>
      <w:r w:rsidR="00D7711C" w:rsidRPr="00BC756A">
        <w:rPr>
          <w:lang w:val="tr-TR"/>
        </w:rPr>
        <w:t>‘</w:t>
      </w:r>
      <w:r w:rsidRPr="00BC756A">
        <w:rPr>
          <w:lang w:val="tr-TR"/>
        </w:rPr>
        <w:t>terörist</w:t>
      </w:r>
      <w:r w:rsidR="00D7711C" w:rsidRPr="00BC756A">
        <w:rPr>
          <w:lang w:val="tr-TR"/>
        </w:rPr>
        <w:t>’</w:t>
      </w:r>
      <w:r w:rsidRPr="00BC756A">
        <w:rPr>
          <w:lang w:val="tr-TR"/>
        </w:rPr>
        <w:t xml:space="preserve"> ve </w:t>
      </w:r>
      <w:r w:rsidR="00D7711C" w:rsidRPr="00BC756A">
        <w:rPr>
          <w:lang w:val="tr-TR"/>
        </w:rPr>
        <w:t>‘</w:t>
      </w:r>
      <w:r w:rsidRPr="00BC756A">
        <w:rPr>
          <w:lang w:val="tr-TR"/>
        </w:rPr>
        <w:t>halk düşmanı</w:t>
      </w:r>
      <w:r w:rsidR="00D7711C" w:rsidRPr="00BC756A">
        <w:rPr>
          <w:lang w:val="tr-TR"/>
        </w:rPr>
        <w:t>’</w:t>
      </w:r>
      <w:r w:rsidRPr="00BC756A">
        <w:rPr>
          <w:lang w:val="tr-TR"/>
        </w:rPr>
        <w:t xml:space="preserve"> olarak etiketleyerek hedef alma</w:t>
      </w:r>
      <w:r w:rsidR="00D7711C" w:rsidRPr="00BC756A">
        <w:rPr>
          <w:lang w:val="tr-TR"/>
        </w:rPr>
        <w:t>yı sürdürmektedir.</w:t>
      </w:r>
      <w:r w:rsidRPr="00BC756A">
        <w:rPr>
          <w:vertAlign w:val="superscript"/>
          <w:lang w:val="tr-TR"/>
        </w:rPr>
        <w:footnoteReference w:id="29"/>
      </w:r>
      <w:r w:rsidRPr="00BC756A">
        <w:rPr>
          <w:lang w:val="tr-TR"/>
        </w:rPr>
        <w:t xml:space="preserve"> </w:t>
      </w:r>
    </w:p>
    <w:p w14:paraId="00000082" w14:textId="77777777" w:rsidR="00B2623E" w:rsidRPr="00BC756A" w:rsidRDefault="00B2623E">
      <w:pPr>
        <w:ind w:left="720"/>
        <w:jc w:val="both"/>
        <w:rPr>
          <w:lang w:val="tr-TR"/>
        </w:rPr>
      </w:pPr>
    </w:p>
    <w:p w14:paraId="00000083" w14:textId="0BF49BBD" w:rsidR="00B2623E" w:rsidRPr="00BC756A" w:rsidRDefault="00170A33">
      <w:pPr>
        <w:numPr>
          <w:ilvl w:val="0"/>
          <w:numId w:val="2"/>
        </w:numPr>
        <w:jc w:val="both"/>
        <w:rPr>
          <w:lang w:val="tr-TR"/>
        </w:rPr>
      </w:pPr>
      <w:r w:rsidRPr="00BC756A">
        <w:rPr>
          <w:lang w:val="tr-TR"/>
        </w:rPr>
        <w:t xml:space="preserve">İnsan hakları savunucuları dahil sivil toplum için uluslararası insan hakları yükümlülüklerine tam uyum içinde serbest ve güvenli bir alan sağlanması kabul edilen </w:t>
      </w:r>
      <w:r w:rsidRPr="00BC756A">
        <w:rPr>
          <w:lang w:val="tr-TR"/>
        </w:rPr>
        <w:lastRenderedPageBreak/>
        <w:t>bir tavsiye olsa da</w:t>
      </w:r>
      <w:r w:rsidRPr="00BC756A">
        <w:rPr>
          <w:vertAlign w:val="superscript"/>
          <w:lang w:val="tr-TR"/>
        </w:rPr>
        <w:footnoteReference w:id="30"/>
      </w:r>
      <w:r w:rsidRPr="00BC756A">
        <w:rPr>
          <w:lang w:val="tr-TR"/>
        </w:rPr>
        <w:t xml:space="preserve"> aşağıda ayrıntılandırılacak somut olgular </w:t>
      </w:r>
      <w:r w:rsidR="003A261F" w:rsidRPr="00BC756A">
        <w:rPr>
          <w:lang w:val="tr-TR"/>
        </w:rPr>
        <w:t xml:space="preserve">Türkiye’de </w:t>
      </w:r>
      <w:r w:rsidRPr="00BC756A">
        <w:rPr>
          <w:lang w:val="tr-TR"/>
        </w:rPr>
        <w:t xml:space="preserve">bu güvenli alanın asla tesis edilmediğini göstermektedir. Özellikle ceza hukuku mekanizmaları insan hakları savunucularına karşı sindirme amacıyla </w:t>
      </w:r>
      <w:r w:rsidR="00410268" w:rsidRPr="00BC756A">
        <w:rPr>
          <w:lang w:val="tr-TR"/>
        </w:rPr>
        <w:t xml:space="preserve">sistemli bir şekilde </w:t>
      </w:r>
      <w:r w:rsidRPr="00BC756A">
        <w:rPr>
          <w:lang w:val="tr-TR"/>
        </w:rPr>
        <w:t>kullanıl</w:t>
      </w:r>
      <w:r w:rsidR="00410268" w:rsidRPr="00BC756A">
        <w:rPr>
          <w:lang w:val="tr-TR"/>
        </w:rPr>
        <w:t>maktadır.</w:t>
      </w:r>
      <w:r w:rsidRPr="00BC756A">
        <w:rPr>
          <w:lang w:val="tr-TR"/>
        </w:rPr>
        <w:t xml:space="preserve"> </w:t>
      </w:r>
      <w:r w:rsidR="00410268" w:rsidRPr="00BC756A">
        <w:rPr>
          <w:lang w:val="tr-TR"/>
        </w:rPr>
        <w:t>İ</w:t>
      </w:r>
      <w:r w:rsidRPr="00BC756A">
        <w:rPr>
          <w:lang w:val="tr-TR"/>
        </w:rPr>
        <w:t>nsan hakları savunucularının korunması için</w:t>
      </w:r>
      <w:r w:rsidR="00342BAE" w:rsidRPr="00BC756A">
        <w:rPr>
          <w:lang w:val="tr-TR"/>
        </w:rPr>
        <w:t>,</w:t>
      </w:r>
      <w:r w:rsidRPr="00BC756A">
        <w:rPr>
          <w:lang w:val="tr-TR"/>
        </w:rPr>
        <w:t xml:space="preserve"> </w:t>
      </w:r>
      <w:r w:rsidR="005460A5" w:rsidRPr="00BC756A">
        <w:rPr>
          <w:lang w:val="tr-TR"/>
        </w:rPr>
        <w:t>öne sürülen</w:t>
      </w:r>
      <w:r w:rsidRPr="00BC756A">
        <w:rPr>
          <w:lang w:val="tr-TR"/>
        </w:rPr>
        <w:t xml:space="preserve"> ihlal iddiaları, yıldırma ve misilleme fiillerinin soruştur</w:t>
      </w:r>
      <w:r w:rsidR="005460A5" w:rsidRPr="00BC756A">
        <w:rPr>
          <w:lang w:val="tr-TR"/>
        </w:rPr>
        <w:t>ul</w:t>
      </w:r>
      <w:r w:rsidRPr="00BC756A">
        <w:rPr>
          <w:lang w:val="tr-TR"/>
        </w:rPr>
        <w:t>masını da içeren</w:t>
      </w:r>
      <w:r w:rsidR="00342BAE" w:rsidRPr="00BC756A">
        <w:rPr>
          <w:lang w:val="tr-TR"/>
        </w:rPr>
        <w:t>,</w:t>
      </w:r>
      <w:r w:rsidRPr="00BC756A">
        <w:rPr>
          <w:lang w:val="tr-TR"/>
        </w:rPr>
        <w:t xml:space="preserve"> kapsamlı bir mevzuatın kabul edilmesi tavsiyesi not edil</w:t>
      </w:r>
      <w:r w:rsidR="005F0C31" w:rsidRPr="00BC756A">
        <w:rPr>
          <w:lang w:val="tr-TR"/>
        </w:rPr>
        <w:t xml:space="preserve">miş olsa </w:t>
      </w:r>
      <w:proofErr w:type="gramStart"/>
      <w:r w:rsidR="005F0C31" w:rsidRPr="00BC756A">
        <w:rPr>
          <w:lang w:val="tr-TR"/>
        </w:rPr>
        <w:t>da,</w:t>
      </w:r>
      <w:proofErr w:type="gramEnd"/>
      <w:r w:rsidRPr="00BC756A">
        <w:rPr>
          <w:vertAlign w:val="superscript"/>
          <w:lang w:val="tr-TR"/>
        </w:rPr>
        <w:footnoteReference w:id="31"/>
      </w:r>
      <w:r w:rsidRPr="00BC756A">
        <w:rPr>
          <w:lang w:val="tr-TR"/>
        </w:rPr>
        <w:t xml:space="preserve"> bu konuda </w:t>
      </w:r>
      <w:r w:rsidR="000C2393" w:rsidRPr="00BC756A">
        <w:rPr>
          <w:lang w:val="tr-TR"/>
        </w:rPr>
        <w:t xml:space="preserve">da </w:t>
      </w:r>
      <w:r w:rsidRPr="00BC756A">
        <w:rPr>
          <w:lang w:val="tr-TR"/>
        </w:rPr>
        <w:t>herhangi bir ilerleme söz konusu değildir.</w:t>
      </w:r>
    </w:p>
    <w:p w14:paraId="00000084" w14:textId="77777777" w:rsidR="00B2623E" w:rsidRPr="00BC756A" w:rsidRDefault="00B2623E">
      <w:pPr>
        <w:ind w:left="720"/>
        <w:jc w:val="both"/>
        <w:rPr>
          <w:lang w:val="tr-TR"/>
        </w:rPr>
      </w:pPr>
    </w:p>
    <w:p w14:paraId="00000085" w14:textId="77777777" w:rsidR="00B2623E" w:rsidRPr="00BC756A" w:rsidRDefault="00170A33">
      <w:pPr>
        <w:jc w:val="both"/>
        <w:rPr>
          <w:b/>
          <w:lang w:val="tr-TR"/>
        </w:rPr>
      </w:pPr>
      <w:r w:rsidRPr="00BC756A">
        <w:rPr>
          <w:b/>
          <w:lang w:val="tr-TR"/>
        </w:rPr>
        <w:t>D. Yargısal Tacizler</w:t>
      </w:r>
    </w:p>
    <w:p w14:paraId="00000086" w14:textId="77777777" w:rsidR="00B2623E" w:rsidRPr="00BC756A" w:rsidRDefault="00B2623E">
      <w:pPr>
        <w:jc w:val="both"/>
        <w:rPr>
          <w:lang w:val="tr-TR"/>
        </w:rPr>
      </w:pPr>
    </w:p>
    <w:p w14:paraId="00000087" w14:textId="77777777" w:rsidR="00B2623E" w:rsidRPr="00BC756A" w:rsidRDefault="00170A33">
      <w:pPr>
        <w:jc w:val="both"/>
        <w:rPr>
          <w:b/>
          <w:lang w:val="tr-TR"/>
        </w:rPr>
      </w:pPr>
      <w:r w:rsidRPr="00BC756A">
        <w:rPr>
          <w:b/>
          <w:lang w:val="tr-TR"/>
        </w:rPr>
        <w:t>D.1. Soruşturmalar ve Ceza Davaları</w:t>
      </w:r>
    </w:p>
    <w:p w14:paraId="00000088" w14:textId="77777777" w:rsidR="00B2623E" w:rsidRPr="00BC756A" w:rsidRDefault="00B2623E">
      <w:pPr>
        <w:jc w:val="both"/>
        <w:rPr>
          <w:b/>
          <w:lang w:val="tr-TR"/>
        </w:rPr>
      </w:pPr>
    </w:p>
    <w:p w14:paraId="00000089" w14:textId="77777777" w:rsidR="00B2623E" w:rsidRPr="00BC756A" w:rsidRDefault="00170A33">
      <w:pPr>
        <w:jc w:val="both"/>
        <w:rPr>
          <w:b/>
          <w:lang w:val="tr-TR"/>
        </w:rPr>
      </w:pPr>
      <w:r w:rsidRPr="00BC756A">
        <w:rPr>
          <w:b/>
          <w:lang w:val="tr-TR"/>
        </w:rPr>
        <w:t xml:space="preserve">İlişkili 3. Döngü Tavsiyeleri: 45.90 İsveç; 45.92 Avusturya; 45.93, 45.151 ABD; 45.95 Belçika; 45.96 </w:t>
      </w:r>
      <w:proofErr w:type="spellStart"/>
      <w:r w:rsidRPr="00BC756A">
        <w:rPr>
          <w:b/>
          <w:lang w:val="tr-TR"/>
        </w:rPr>
        <w:t>Botswana</w:t>
      </w:r>
      <w:proofErr w:type="spellEnd"/>
      <w:r w:rsidRPr="00BC756A">
        <w:rPr>
          <w:b/>
          <w:lang w:val="tr-TR"/>
        </w:rPr>
        <w:t>; 45.98 Danimarka; 45.97 Kanada; 45.99 Fransa; 45.179 Peru; 45.164 Birleşik Krallık; 45.108 Lüksemburg; 45.100 Almanya; 45.158 Slovenya; 45.159 Estonya; 46.6 Kıbrıs</w:t>
      </w:r>
    </w:p>
    <w:p w14:paraId="0000008A" w14:textId="77777777" w:rsidR="00B2623E" w:rsidRPr="00BC756A" w:rsidRDefault="00B2623E">
      <w:pPr>
        <w:jc w:val="both"/>
        <w:rPr>
          <w:b/>
          <w:lang w:val="tr-TR"/>
        </w:rPr>
      </w:pPr>
    </w:p>
    <w:p w14:paraId="0000008B" w14:textId="420754D6" w:rsidR="00B2623E" w:rsidRPr="00BC756A" w:rsidRDefault="00170A33">
      <w:pPr>
        <w:numPr>
          <w:ilvl w:val="0"/>
          <w:numId w:val="2"/>
        </w:numPr>
        <w:jc w:val="both"/>
        <w:rPr>
          <w:lang w:val="tr-TR"/>
        </w:rPr>
      </w:pPr>
      <w:r w:rsidRPr="00BC756A">
        <w:rPr>
          <w:lang w:val="tr-TR"/>
        </w:rPr>
        <w:t>Ceza kanunundaki öngörülemez kurallarıyla hak savunucularının savunuculuk faaliyetleri engellenmiştir.</w:t>
      </w:r>
      <w:r w:rsidRPr="00BC756A">
        <w:rPr>
          <w:vertAlign w:val="superscript"/>
          <w:lang w:val="tr-TR"/>
        </w:rPr>
        <w:footnoteReference w:id="32"/>
      </w:r>
      <w:r w:rsidRPr="00BC756A">
        <w:rPr>
          <w:lang w:val="tr-TR"/>
        </w:rPr>
        <w:t xml:space="preserve"> Savunucuların hedeflendiği soruşturmalarda tutukluluk, belirli yerleri terk etmeme, yurtdışına çıkmama, belirli zamanlarda imza verme gibi tedbirler düzenli olarak uygulanmıştır. </w:t>
      </w:r>
    </w:p>
    <w:p w14:paraId="0000008C" w14:textId="77777777" w:rsidR="00B2623E" w:rsidRPr="00BC756A" w:rsidRDefault="00B2623E">
      <w:pPr>
        <w:ind w:left="720"/>
        <w:jc w:val="both"/>
        <w:rPr>
          <w:lang w:val="tr-TR"/>
        </w:rPr>
      </w:pPr>
    </w:p>
    <w:p w14:paraId="0000008D" w14:textId="1D7CFC7A" w:rsidR="00B2623E" w:rsidRPr="00BC756A" w:rsidRDefault="00170A33">
      <w:pPr>
        <w:numPr>
          <w:ilvl w:val="0"/>
          <w:numId w:val="2"/>
        </w:numPr>
        <w:jc w:val="both"/>
        <w:rPr>
          <w:lang w:val="tr-TR"/>
        </w:rPr>
      </w:pPr>
      <w:r w:rsidRPr="00BC756A">
        <w:rPr>
          <w:lang w:val="tr-TR"/>
        </w:rPr>
        <w:t>Komiser, yukarıda atıf yapılan raporunda, Türkiye’de insan hakları savunucularının karşı karşıya olduğu en büyük sorunun, onları hukuka uygun ve meşru faaliyetleri nedeniyle hedef alan yaygın yargısal işlemler ve ceza davaları örüntüsü olduğu değerlendirmesinde bulunmuştur (</w:t>
      </w:r>
      <w:r w:rsidR="00E16014" w:rsidRPr="00BC756A">
        <w:rPr>
          <w:lang w:val="tr-TR"/>
        </w:rPr>
        <w:t>para.</w:t>
      </w:r>
      <w:r w:rsidRPr="00BC756A">
        <w:rPr>
          <w:lang w:val="tr-TR"/>
        </w:rPr>
        <w:t>155)</w:t>
      </w:r>
      <w:r w:rsidR="00E16014" w:rsidRPr="00BC756A">
        <w:rPr>
          <w:lang w:val="tr-TR"/>
        </w:rPr>
        <w:t>.</w:t>
      </w:r>
      <w:r w:rsidRPr="00BC756A">
        <w:rPr>
          <w:lang w:val="tr-TR"/>
        </w:rPr>
        <w:t xml:space="preserve"> </w:t>
      </w:r>
    </w:p>
    <w:p w14:paraId="0000008E" w14:textId="77777777" w:rsidR="00B2623E" w:rsidRPr="00BC756A" w:rsidRDefault="00B2623E">
      <w:pPr>
        <w:ind w:left="720"/>
        <w:jc w:val="both"/>
        <w:rPr>
          <w:lang w:val="tr-TR"/>
        </w:rPr>
      </w:pPr>
    </w:p>
    <w:p w14:paraId="0000008F" w14:textId="4692C80C" w:rsidR="00B2623E" w:rsidRPr="00BC756A" w:rsidRDefault="00170A33">
      <w:pPr>
        <w:numPr>
          <w:ilvl w:val="0"/>
          <w:numId w:val="2"/>
        </w:numPr>
        <w:jc w:val="both"/>
        <w:rPr>
          <w:lang w:val="tr-TR"/>
        </w:rPr>
      </w:pPr>
      <w:r w:rsidRPr="00BC756A">
        <w:rPr>
          <w:lang w:val="tr-TR"/>
        </w:rPr>
        <w:t xml:space="preserve">Türkiye’nin Suriye toprakları içindeki askeri operasyonunu eleştirdiği barışçıl </w:t>
      </w:r>
      <w:r w:rsidR="00F557B0" w:rsidRPr="00BC756A">
        <w:rPr>
          <w:lang w:val="tr-TR"/>
        </w:rPr>
        <w:t>sosyal medya paylaşımları</w:t>
      </w:r>
      <w:r w:rsidRPr="00BC756A">
        <w:rPr>
          <w:lang w:val="tr-TR"/>
        </w:rPr>
        <w:t xml:space="preserve"> nedeniyle gözaltına alınan ve beş gün göz altında tutulan </w:t>
      </w:r>
      <w:r w:rsidRPr="00BC756A">
        <w:rPr>
          <w:b/>
          <w:lang w:val="tr-TR"/>
        </w:rPr>
        <w:t>Kaos GL</w:t>
      </w:r>
      <w:r w:rsidRPr="00BC756A">
        <w:rPr>
          <w:lang w:val="tr-TR"/>
        </w:rPr>
        <w:t xml:space="preserve"> kurucularından A</w:t>
      </w:r>
      <w:r w:rsidR="00F557B0" w:rsidRPr="00BC756A">
        <w:rPr>
          <w:lang w:val="tr-TR"/>
        </w:rPr>
        <w:t xml:space="preserve">. </w:t>
      </w:r>
      <w:r w:rsidRPr="00BC756A">
        <w:rPr>
          <w:lang w:val="tr-TR"/>
        </w:rPr>
        <w:t>E</w:t>
      </w:r>
      <w:r w:rsidR="00F557B0" w:rsidRPr="00BC756A">
        <w:rPr>
          <w:lang w:val="tr-TR"/>
        </w:rPr>
        <w:t>.</w:t>
      </w:r>
      <w:r w:rsidRPr="00BC756A">
        <w:rPr>
          <w:lang w:val="tr-TR"/>
        </w:rPr>
        <w:t>; hakkında verilen yurtdışı çıkış yasağı ve imza verme yükümlülüğü kararının ardından serbest bırakıldı.</w:t>
      </w:r>
      <w:r w:rsidRPr="00BC756A">
        <w:rPr>
          <w:vertAlign w:val="superscript"/>
          <w:lang w:val="tr-TR"/>
        </w:rPr>
        <w:footnoteReference w:id="33"/>
      </w:r>
      <w:r w:rsidRPr="00BC756A">
        <w:rPr>
          <w:lang w:val="tr-TR"/>
        </w:rPr>
        <w:t xml:space="preserve"> Bu yükümlülükler beraat ettiği 20 Kasım 2021 tarihine kadar devam etti. </w:t>
      </w:r>
    </w:p>
    <w:p w14:paraId="00000090" w14:textId="77777777" w:rsidR="00B2623E" w:rsidRPr="00BC756A" w:rsidRDefault="00B2623E">
      <w:pPr>
        <w:ind w:left="720"/>
        <w:jc w:val="both"/>
        <w:rPr>
          <w:lang w:val="tr-TR"/>
        </w:rPr>
      </w:pPr>
    </w:p>
    <w:p w14:paraId="00000091" w14:textId="1937201E" w:rsidR="00B2623E" w:rsidRPr="00BC756A" w:rsidRDefault="00170A33">
      <w:pPr>
        <w:numPr>
          <w:ilvl w:val="0"/>
          <w:numId w:val="2"/>
        </w:numPr>
        <w:jc w:val="both"/>
        <w:rPr>
          <w:lang w:val="tr-TR"/>
        </w:rPr>
      </w:pPr>
      <w:r w:rsidRPr="00BC756A">
        <w:rPr>
          <w:lang w:val="tr-TR"/>
        </w:rPr>
        <w:t>Kömür ocağı için ağaçların kesilmesine karşı çıktığı için gözaltına alınan çevre hakkı savunucusu D</w:t>
      </w:r>
      <w:r w:rsidR="005E5A9E" w:rsidRPr="00BC756A">
        <w:rPr>
          <w:lang w:val="tr-TR"/>
        </w:rPr>
        <w:t xml:space="preserve">. </w:t>
      </w:r>
      <w:r w:rsidRPr="00BC756A">
        <w:rPr>
          <w:lang w:val="tr-TR"/>
        </w:rPr>
        <w:t>G</w:t>
      </w:r>
      <w:r w:rsidR="005E5A9E" w:rsidRPr="00BC756A">
        <w:rPr>
          <w:lang w:val="tr-TR"/>
        </w:rPr>
        <w:t xml:space="preserve">. </w:t>
      </w:r>
      <w:r w:rsidRPr="00BC756A">
        <w:rPr>
          <w:lang w:val="tr-TR"/>
        </w:rPr>
        <w:t>hakkında yurt dışına çıkış yasağı ve Milas’a giriş yasağı uygulanmıştır.</w:t>
      </w:r>
      <w:r w:rsidRPr="00BC756A">
        <w:rPr>
          <w:vertAlign w:val="superscript"/>
          <w:lang w:val="tr-TR"/>
        </w:rPr>
        <w:footnoteReference w:id="34"/>
      </w:r>
    </w:p>
    <w:p w14:paraId="00000092" w14:textId="77777777" w:rsidR="00B2623E" w:rsidRPr="00BC756A" w:rsidRDefault="00B2623E">
      <w:pPr>
        <w:ind w:left="720"/>
        <w:jc w:val="both"/>
        <w:rPr>
          <w:lang w:val="tr-TR"/>
        </w:rPr>
      </w:pPr>
    </w:p>
    <w:p w14:paraId="00000093" w14:textId="1B9D5739" w:rsidR="00B2623E" w:rsidRPr="00BC756A" w:rsidRDefault="00170A33">
      <w:pPr>
        <w:numPr>
          <w:ilvl w:val="0"/>
          <w:numId w:val="2"/>
        </w:numPr>
        <w:jc w:val="both"/>
        <w:rPr>
          <w:lang w:val="tr-TR"/>
        </w:rPr>
      </w:pPr>
      <w:r w:rsidRPr="00BC756A">
        <w:rPr>
          <w:b/>
          <w:lang w:val="tr-TR"/>
        </w:rPr>
        <w:t>İstanbul Büyükada’da</w:t>
      </w:r>
      <w:r w:rsidRPr="00BC756A">
        <w:rPr>
          <w:lang w:val="tr-TR"/>
        </w:rPr>
        <w:t xml:space="preserve"> toplantı yapan, on insan hakları savunucusunun, polis baskınıyla gözaltına alınmasının ardından açılan dava; hak savunucusu örgütlerin toplantı organizasyonları üzerinde caydırıcı etkisini uzun süre hissettirmiştir.</w:t>
      </w:r>
      <w:r w:rsidRPr="00BC756A">
        <w:rPr>
          <w:vertAlign w:val="superscript"/>
          <w:lang w:val="tr-TR"/>
        </w:rPr>
        <w:footnoteReference w:id="35"/>
      </w:r>
      <w:r w:rsidRPr="00BC756A">
        <w:rPr>
          <w:lang w:val="tr-TR"/>
        </w:rPr>
        <w:t xml:space="preserve"> </w:t>
      </w:r>
      <w:r w:rsidR="00104FB4" w:rsidRPr="00BC756A">
        <w:rPr>
          <w:lang w:val="tr-TR"/>
        </w:rPr>
        <w:t>D</w:t>
      </w:r>
      <w:r w:rsidRPr="00BC756A">
        <w:rPr>
          <w:lang w:val="tr-TR"/>
        </w:rPr>
        <w:t>avada sanıklar beraat etse de</w:t>
      </w:r>
      <w:r w:rsidR="00104FB4" w:rsidRPr="00BC756A">
        <w:rPr>
          <w:lang w:val="tr-TR"/>
        </w:rPr>
        <w:t xml:space="preserve">, davası bu dava ile birleştirilen Amnesty Türkiye’nin önceki </w:t>
      </w:r>
      <w:r w:rsidR="00104FB4" w:rsidRPr="00BC756A">
        <w:rPr>
          <w:lang w:val="tr-TR"/>
        </w:rPr>
        <w:lastRenderedPageBreak/>
        <w:t xml:space="preserve">başkanı T. K. </w:t>
      </w:r>
      <w:r w:rsidRPr="00BC756A">
        <w:rPr>
          <w:lang w:val="tr-TR"/>
        </w:rPr>
        <w:t>yönünden savcılık karara itiraz etmiştir.</w:t>
      </w:r>
      <w:r w:rsidRPr="00BC756A">
        <w:rPr>
          <w:vertAlign w:val="superscript"/>
          <w:lang w:val="tr-TR"/>
        </w:rPr>
        <w:footnoteReference w:id="36"/>
      </w:r>
      <w:r w:rsidRPr="00BC756A">
        <w:rPr>
          <w:lang w:val="tr-TR"/>
        </w:rPr>
        <w:t xml:space="preserve"> Yargılama süreci devam ederken İHAM </w:t>
      </w:r>
      <w:r w:rsidR="00660F70" w:rsidRPr="00BC756A">
        <w:rPr>
          <w:lang w:val="tr-TR"/>
        </w:rPr>
        <w:t>T. K.</w:t>
      </w:r>
      <w:r w:rsidRPr="00BC756A">
        <w:rPr>
          <w:lang w:val="tr-TR"/>
        </w:rPr>
        <w:t>’</w:t>
      </w:r>
      <w:proofErr w:type="spellStart"/>
      <w:r w:rsidRPr="00BC756A">
        <w:rPr>
          <w:lang w:val="tr-TR"/>
        </w:rPr>
        <w:t>ın</w:t>
      </w:r>
      <w:proofErr w:type="spellEnd"/>
      <w:r w:rsidRPr="00BC756A">
        <w:rPr>
          <w:lang w:val="tr-TR"/>
        </w:rPr>
        <w:t xml:space="preserve"> başvurusuyla ilgili olarak Türkiye aleyhine ihlal kararı vermiştir.</w:t>
      </w:r>
      <w:r w:rsidRPr="00BC756A">
        <w:rPr>
          <w:vertAlign w:val="superscript"/>
          <w:lang w:val="tr-TR"/>
        </w:rPr>
        <w:footnoteReference w:id="37"/>
      </w:r>
      <w:r w:rsidRPr="00BC756A">
        <w:rPr>
          <w:lang w:val="tr-TR"/>
        </w:rPr>
        <w:t xml:space="preserve"> </w:t>
      </w:r>
    </w:p>
    <w:p w14:paraId="00000094" w14:textId="77777777" w:rsidR="00B2623E" w:rsidRPr="00BC756A" w:rsidRDefault="00B2623E">
      <w:pPr>
        <w:ind w:left="720"/>
        <w:jc w:val="both"/>
        <w:rPr>
          <w:lang w:val="tr-TR"/>
        </w:rPr>
      </w:pPr>
    </w:p>
    <w:p w14:paraId="00000095" w14:textId="376E61AE" w:rsidR="00B2623E" w:rsidRPr="00BC756A" w:rsidRDefault="00170A33">
      <w:pPr>
        <w:numPr>
          <w:ilvl w:val="0"/>
          <w:numId w:val="2"/>
        </w:numPr>
        <w:jc w:val="both"/>
        <w:rPr>
          <w:lang w:val="tr-TR"/>
        </w:rPr>
      </w:pPr>
      <w:r w:rsidRPr="00BC756A">
        <w:rPr>
          <w:b/>
          <w:lang w:val="tr-TR"/>
        </w:rPr>
        <w:t xml:space="preserve">İnsan Hakları Derneği’nin </w:t>
      </w:r>
      <w:r w:rsidRPr="00BC756A">
        <w:rPr>
          <w:lang w:val="tr-TR"/>
        </w:rPr>
        <w:t>(İHD) eş genel başkanı E</w:t>
      </w:r>
      <w:r w:rsidR="00660F70" w:rsidRPr="00BC756A">
        <w:rPr>
          <w:lang w:val="tr-TR"/>
        </w:rPr>
        <w:t>.</w:t>
      </w:r>
      <w:r w:rsidRPr="00BC756A">
        <w:rPr>
          <w:lang w:val="tr-TR"/>
        </w:rPr>
        <w:t xml:space="preserve"> K</w:t>
      </w:r>
      <w:r w:rsidR="00660F70" w:rsidRPr="00BC756A">
        <w:rPr>
          <w:lang w:val="tr-TR"/>
        </w:rPr>
        <w:t>.</w:t>
      </w:r>
      <w:r w:rsidRPr="00BC756A">
        <w:rPr>
          <w:lang w:val="tr-TR"/>
        </w:rPr>
        <w:t xml:space="preserve"> hakkında hakkında; savunuculuk faaliyetleri veya açıklamaları nedeniyle ondan fazla soruşturma açıldı, bunların bir kısmı ceza davasına dönüştü.</w:t>
      </w:r>
      <w:r w:rsidRPr="00BC756A">
        <w:rPr>
          <w:vertAlign w:val="superscript"/>
          <w:lang w:val="tr-TR"/>
        </w:rPr>
        <w:footnoteReference w:id="38"/>
      </w:r>
      <w:r w:rsidRPr="00BC756A">
        <w:rPr>
          <w:lang w:val="tr-TR"/>
        </w:rPr>
        <w:t xml:space="preserve"> </w:t>
      </w:r>
      <w:proofErr w:type="spellStart"/>
      <w:r w:rsidRPr="00BC756A">
        <w:rPr>
          <w:lang w:val="tr-TR"/>
        </w:rPr>
        <w:t>İHD’nin</w:t>
      </w:r>
      <w:proofErr w:type="spellEnd"/>
      <w:r w:rsidRPr="00BC756A">
        <w:rPr>
          <w:lang w:val="tr-TR"/>
        </w:rPr>
        <w:t xml:space="preserve"> önceki eş genel başkanı Ö</w:t>
      </w:r>
      <w:r w:rsidR="00981C79" w:rsidRPr="00BC756A">
        <w:rPr>
          <w:lang w:val="tr-TR"/>
        </w:rPr>
        <w:t>. T.</w:t>
      </w:r>
      <w:r w:rsidRPr="00BC756A">
        <w:rPr>
          <w:lang w:val="tr-TR"/>
        </w:rPr>
        <w:t xml:space="preserve"> da hak savunuculuğu çalışmaları kapsamında yaptığı açıklamalar nedeniyle iki kere yargılandı.</w:t>
      </w:r>
      <w:r w:rsidRPr="00BC756A">
        <w:rPr>
          <w:vertAlign w:val="superscript"/>
          <w:lang w:val="tr-TR"/>
        </w:rPr>
        <w:footnoteReference w:id="39"/>
      </w:r>
    </w:p>
    <w:p w14:paraId="00000096" w14:textId="77777777" w:rsidR="00B2623E" w:rsidRPr="00BC756A" w:rsidRDefault="00B2623E">
      <w:pPr>
        <w:ind w:left="720"/>
        <w:jc w:val="both"/>
        <w:rPr>
          <w:lang w:val="tr-TR"/>
        </w:rPr>
      </w:pPr>
    </w:p>
    <w:p w14:paraId="00000097" w14:textId="11EC8D87" w:rsidR="00B2623E" w:rsidRPr="00BC756A" w:rsidRDefault="00170A33" w:rsidP="001D5F9D">
      <w:pPr>
        <w:numPr>
          <w:ilvl w:val="0"/>
          <w:numId w:val="2"/>
        </w:numPr>
        <w:jc w:val="both"/>
        <w:rPr>
          <w:lang w:val="tr-TR"/>
        </w:rPr>
      </w:pPr>
      <w:r w:rsidRPr="00BC756A">
        <w:rPr>
          <w:lang w:val="tr-TR"/>
        </w:rPr>
        <w:t xml:space="preserve">Yargısal tacizlerin hedefinde barolar da vardı. </w:t>
      </w:r>
      <w:r w:rsidRPr="00BC756A">
        <w:rPr>
          <w:b/>
          <w:lang w:val="tr-TR"/>
        </w:rPr>
        <w:t>İzmir, İstanbul, Diyarbakır ve Ankara Barolarının</w:t>
      </w:r>
      <w:r w:rsidRPr="00BC756A">
        <w:rPr>
          <w:lang w:val="tr-TR"/>
        </w:rPr>
        <w:t xml:space="preserve"> yönetim kurulu üyeleri; Diyanet İşleri Başkanı’nın 20 Nisan 2020 tarihli hutbesinin nefret söylemi ve hak ihlali içerdiğini öne sürdükleri açıklamaları nedeniyle soruşturuldular ve ağır ceza mahkemesinde yargılandılar.</w:t>
      </w:r>
      <w:r w:rsidRPr="00BC756A">
        <w:rPr>
          <w:vertAlign w:val="superscript"/>
          <w:lang w:val="tr-TR"/>
        </w:rPr>
        <w:footnoteReference w:id="40"/>
      </w:r>
      <w:r w:rsidRPr="00BC756A">
        <w:rPr>
          <w:lang w:val="tr-TR"/>
        </w:rPr>
        <w:t xml:space="preserve"> Diyarbakır Barosu’nun Ermeni Soykırımına ilişkin açıklamaları hakkında da soruşturma ve devamında ceza davası açıldı.</w:t>
      </w:r>
      <w:r w:rsidRPr="00BC756A">
        <w:rPr>
          <w:vertAlign w:val="superscript"/>
          <w:lang w:val="tr-TR"/>
        </w:rPr>
        <w:footnoteReference w:id="41"/>
      </w:r>
      <w:r w:rsidRPr="00BC756A">
        <w:rPr>
          <w:lang w:val="tr-TR"/>
        </w:rPr>
        <w:t xml:space="preserve"> </w:t>
      </w:r>
      <w:r w:rsidR="001D5F9D" w:rsidRPr="00BC756A">
        <w:rPr>
          <w:lang w:val="tr-TR"/>
        </w:rPr>
        <w:t xml:space="preserve">25.04.2023 tarihinde Diyarbakır'da düzenlenen polis operasyonunda aralarında </w:t>
      </w:r>
      <w:r w:rsidR="001D5F9D" w:rsidRPr="00BC756A">
        <w:rPr>
          <w:b/>
          <w:bCs/>
          <w:lang w:val="tr-TR"/>
        </w:rPr>
        <w:t>Özgürlükçü Hukukçular Derneği</w:t>
      </w:r>
      <w:r w:rsidR="001D5F9D" w:rsidRPr="00BC756A">
        <w:rPr>
          <w:lang w:val="tr-TR"/>
        </w:rPr>
        <w:t xml:space="preserve"> (ÖHD) üyelerinin de bulunduğu çok sayıda avukat gözaltına alındı. Arama sırasında </w:t>
      </w:r>
      <w:proofErr w:type="spellStart"/>
      <w:r w:rsidR="001D5F9D" w:rsidRPr="00BC756A">
        <w:rPr>
          <w:lang w:val="tr-TR"/>
        </w:rPr>
        <w:t>ÖHD'nin</w:t>
      </w:r>
      <w:proofErr w:type="spellEnd"/>
      <w:r w:rsidR="001D5F9D" w:rsidRPr="00BC756A">
        <w:rPr>
          <w:lang w:val="tr-TR"/>
        </w:rPr>
        <w:t xml:space="preserve"> hazırladığı hak ihlalleri raporu ve açıklamaların yanı sıra gazetelere de el konuldu</w:t>
      </w:r>
      <w:r w:rsidR="00052A4B" w:rsidRPr="00BF7884">
        <w:rPr>
          <w:lang w:val="tr-TR"/>
        </w:rPr>
        <w:t>.</w:t>
      </w:r>
      <w:r w:rsidR="00F0402A" w:rsidRPr="00BF7884">
        <w:rPr>
          <w:rStyle w:val="DipnotBavurusu"/>
          <w:lang w:val="tr-TR"/>
        </w:rPr>
        <w:footnoteReference w:id="42"/>
      </w:r>
      <w:r w:rsidR="001D5F9D" w:rsidRPr="00BC756A">
        <w:rPr>
          <w:lang w:val="tr-TR"/>
        </w:rPr>
        <w:t xml:space="preserve"> Avukatlara yönelik bu toplu operasyonun ardından açılan ceza davalarının insan hakları alanında önemli aktörler olan avukatlar için caydırıcı etkisi göz ardı edilemez. </w:t>
      </w:r>
      <w:r w:rsidR="00052A4B" w:rsidRPr="00BF7884">
        <w:rPr>
          <w:lang w:val="tr-TR"/>
        </w:rPr>
        <w:t>Bu sorun</w:t>
      </w:r>
      <w:r w:rsidR="001D5F9D" w:rsidRPr="00BC756A">
        <w:rPr>
          <w:lang w:val="tr-TR"/>
        </w:rPr>
        <w:t>, Yargıçların ve Avukatların Bağımsızlığı Özel Raportörü tarafından devlete iletilen bildirimde de yer al</w:t>
      </w:r>
      <w:r w:rsidR="00236821" w:rsidRPr="00BF7884">
        <w:rPr>
          <w:lang w:val="tr-TR"/>
        </w:rPr>
        <w:t>dı.</w:t>
      </w:r>
      <w:r w:rsidR="00F0402A" w:rsidRPr="00BF7884">
        <w:rPr>
          <w:rStyle w:val="DipnotBavurusu"/>
          <w:lang w:val="tr-TR"/>
        </w:rPr>
        <w:footnoteReference w:id="43"/>
      </w:r>
    </w:p>
    <w:p w14:paraId="00000098" w14:textId="77777777" w:rsidR="00B2623E" w:rsidRPr="00BC756A" w:rsidRDefault="00B2623E">
      <w:pPr>
        <w:ind w:left="720"/>
        <w:jc w:val="both"/>
        <w:rPr>
          <w:lang w:val="tr-TR"/>
        </w:rPr>
      </w:pPr>
    </w:p>
    <w:p w14:paraId="00000099" w14:textId="2A4909CF" w:rsidR="00B2623E" w:rsidRPr="00BC756A" w:rsidRDefault="00170A33">
      <w:pPr>
        <w:numPr>
          <w:ilvl w:val="0"/>
          <w:numId w:val="2"/>
        </w:numPr>
        <w:jc w:val="both"/>
        <w:rPr>
          <w:lang w:val="tr-TR"/>
        </w:rPr>
      </w:pPr>
      <w:r w:rsidRPr="00BC756A">
        <w:rPr>
          <w:lang w:val="tr-TR"/>
        </w:rPr>
        <w:t xml:space="preserve">1 Kasım 2017’de “Gezi eylemlerinin yöneticisi olmak” ve “15 Temmuz darbe girişimine katılmak” suçlamalarıyla tutuklanan </w:t>
      </w:r>
      <w:r w:rsidRPr="00BC756A">
        <w:rPr>
          <w:bCs/>
          <w:lang w:val="tr-TR"/>
        </w:rPr>
        <w:t>O</w:t>
      </w:r>
      <w:r w:rsidR="00653220" w:rsidRPr="00BC756A">
        <w:rPr>
          <w:bCs/>
          <w:lang w:val="tr-TR"/>
        </w:rPr>
        <w:t>.</w:t>
      </w:r>
      <w:r w:rsidRPr="00BC756A">
        <w:rPr>
          <w:bCs/>
          <w:lang w:val="tr-TR"/>
        </w:rPr>
        <w:t xml:space="preserve"> K</w:t>
      </w:r>
      <w:r w:rsidR="00653220" w:rsidRPr="00BC756A">
        <w:rPr>
          <w:bCs/>
          <w:lang w:val="tr-TR"/>
        </w:rPr>
        <w:t>.</w:t>
      </w:r>
      <w:r w:rsidRPr="00BC756A">
        <w:rPr>
          <w:lang w:val="tr-TR"/>
        </w:rPr>
        <w:t xml:space="preserve"> hakkında ‘hükümeti ortadan kaldırmaya teşebbüs’ suçlamasıyla 25.04.2022'de verilen ağırlaştırılmış müebbet cezası, Yargıtay tarafından onandı.</w:t>
      </w:r>
      <w:r w:rsidRPr="00BC756A">
        <w:rPr>
          <w:vertAlign w:val="superscript"/>
          <w:lang w:val="tr-TR"/>
        </w:rPr>
        <w:footnoteReference w:id="44"/>
      </w:r>
      <w:r w:rsidRPr="00BC756A">
        <w:rPr>
          <w:lang w:val="tr-TR"/>
        </w:rPr>
        <w:t xml:space="preserve"> Aynı davada C</w:t>
      </w:r>
      <w:r w:rsidR="00C454A6" w:rsidRPr="00BC756A">
        <w:rPr>
          <w:lang w:val="tr-TR"/>
        </w:rPr>
        <w:t xml:space="preserve">. </w:t>
      </w:r>
      <w:r w:rsidRPr="00BC756A">
        <w:rPr>
          <w:lang w:val="tr-TR"/>
        </w:rPr>
        <w:t>A</w:t>
      </w:r>
      <w:r w:rsidR="00C454A6" w:rsidRPr="00BC756A">
        <w:rPr>
          <w:lang w:val="tr-TR"/>
        </w:rPr>
        <w:t>.</w:t>
      </w:r>
      <w:r w:rsidRPr="00BC756A">
        <w:rPr>
          <w:lang w:val="tr-TR"/>
        </w:rPr>
        <w:t>, Ç</w:t>
      </w:r>
      <w:r w:rsidR="00C454A6" w:rsidRPr="00BC756A">
        <w:rPr>
          <w:lang w:val="tr-TR"/>
        </w:rPr>
        <w:t>.</w:t>
      </w:r>
      <w:r w:rsidRPr="00BC756A">
        <w:rPr>
          <w:lang w:val="tr-TR"/>
        </w:rPr>
        <w:t xml:space="preserve"> M</w:t>
      </w:r>
      <w:r w:rsidR="00C454A6" w:rsidRPr="00BC756A">
        <w:rPr>
          <w:lang w:val="tr-TR"/>
        </w:rPr>
        <w:t>.</w:t>
      </w:r>
      <w:r w:rsidRPr="00BC756A">
        <w:rPr>
          <w:lang w:val="tr-TR"/>
        </w:rPr>
        <w:t xml:space="preserve"> U</w:t>
      </w:r>
      <w:r w:rsidR="00C454A6" w:rsidRPr="00BC756A">
        <w:rPr>
          <w:lang w:val="tr-TR"/>
        </w:rPr>
        <w:t>.</w:t>
      </w:r>
      <w:r w:rsidRPr="00BC756A">
        <w:rPr>
          <w:lang w:val="tr-TR"/>
        </w:rPr>
        <w:t>, M</w:t>
      </w:r>
      <w:r w:rsidR="00C454A6" w:rsidRPr="00BC756A">
        <w:rPr>
          <w:lang w:val="tr-TR"/>
        </w:rPr>
        <w:t>.</w:t>
      </w:r>
      <w:r w:rsidRPr="00BC756A">
        <w:rPr>
          <w:lang w:val="tr-TR"/>
        </w:rPr>
        <w:t xml:space="preserve"> Ö</w:t>
      </w:r>
      <w:r w:rsidR="00C454A6" w:rsidRPr="00BC756A">
        <w:rPr>
          <w:lang w:val="tr-TR"/>
        </w:rPr>
        <w:t>.</w:t>
      </w:r>
      <w:r w:rsidRPr="00BC756A">
        <w:rPr>
          <w:lang w:val="tr-TR"/>
        </w:rPr>
        <w:t>, T</w:t>
      </w:r>
      <w:r w:rsidR="00C454A6" w:rsidRPr="00BC756A">
        <w:rPr>
          <w:lang w:val="tr-TR"/>
        </w:rPr>
        <w:t>.</w:t>
      </w:r>
      <w:r w:rsidRPr="00BC756A">
        <w:rPr>
          <w:lang w:val="tr-TR"/>
        </w:rPr>
        <w:t xml:space="preserve"> K</w:t>
      </w:r>
      <w:r w:rsidR="00C454A6" w:rsidRPr="00BC756A">
        <w:rPr>
          <w:lang w:val="tr-TR"/>
        </w:rPr>
        <w:t>.</w:t>
      </w:r>
      <w:r w:rsidRPr="00BC756A">
        <w:rPr>
          <w:lang w:val="tr-TR"/>
        </w:rPr>
        <w:t xml:space="preserve"> hakkında </w:t>
      </w:r>
      <w:r w:rsidR="002E0454" w:rsidRPr="00BC756A">
        <w:rPr>
          <w:lang w:val="tr-TR"/>
        </w:rPr>
        <w:t>‘</w:t>
      </w:r>
      <w:r w:rsidRPr="00BC756A">
        <w:rPr>
          <w:lang w:val="tr-TR"/>
        </w:rPr>
        <w:t>hükümeti ortadan kaldırmaya teşebbüs eylemine yardım etme</w:t>
      </w:r>
      <w:r w:rsidR="002E0454" w:rsidRPr="00BC756A">
        <w:rPr>
          <w:lang w:val="tr-TR"/>
        </w:rPr>
        <w:t>’</w:t>
      </w:r>
      <w:r w:rsidRPr="00BC756A">
        <w:rPr>
          <w:lang w:val="tr-TR"/>
        </w:rPr>
        <w:t xml:space="preserve"> suçundan verilen cezalar ise onandı. </w:t>
      </w:r>
    </w:p>
    <w:p w14:paraId="0000009A" w14:textId="77777777" w:rsidR="00B2623E" w:rsidRPr="00BC756A" w:rsidRDefault="00B2623E">
      <w:pPr>
        <w:ind w:left="720"/>
        <w:jc w:val="both"/>
        <w:rPr>
          <w:lang w:val="tr-TR"/>
        </w:rPr>
      </w:pPr>
    </w:p>
    <w:p w14:paraId="0000009B" w14:textId="44A51CE3" w:rsidR="00B2623E" w:rsidRPr="00BC756A" w:rsidRDefault="00170A33">
      <w:pPr>
        <w:numPr>
          <w:ilvl w:val="0"/>
          <w:numId w:val="2"/>
        </w:numPr>
        <w:jc w:val="both"/>
        <w:rPr>
          <w:lang w:val="tr-TR"/>
        </w:rPr>
      </w:pPr>
      <w:r w:rsidRPr="00BC756A">
        <w:rPr>
          <w:lang w:val="tr-TR"/>
        </w:rPr>
        <w:t>İHAM</w:t>
      </w:r>
      <w:r w:rsidR="00FD15F5" w:rsidRPr="00BC756A">
        <w:rPr>
          <w:lang w:val="tr-TR"/>
        </w:rPr>
        <w:t>,</w:t>
      </w:r>
      <w:r w:rsidRPr="00BC756A">
        <w:rPr>
          <w:lang w:val="tr-TR"/>
        </w:rPr>
        <w:t xml:space="preserve"> </w:t>
      </w:r>
      <w:r w:rsidR="00FD15F5" w:rsidRPr="00BC756A">
        <w:rPr>
          <w:lang w:val="tr-TR"/>
        </w:rPr>
        <w:t xml:space="preserve">O. </w:t>
      </w:r>
      <w:r w:rsidRPr="00BC756A">
        <w:rPr>
          <w:lang w:val="tr-TR"/>
        </w:rPr>
        <w:t>K</w:t>
      </w:r>
      <w:r w:rsidR="00FD15F5" w:rsidRPr="00BC756A">
        <w:rPr>
          <w:lang w:val="tr-TR"/>
        </w:rPr>
        <w:t>.</w:t>
      </w:r>
      <w:r w:rsidRPr="00BC756A">
        <w:rPr>
          <w:lang w:val="tr-TR"/>
        </w:rPr>
        <w:t>’</w:t>
      </w:r>
      <w:proofErr w:type="spellStart"/>
      <w:r w:rsidRPr="00BC756A">
        <w:rPr>
          <w:lang w:val="tr-TR"/>
        </w:rPr>
        <w:t>nın</w:t>
      </w:r>
      <w:proofErr w:type="spellEnd"/>
      <w:r w:rsidRPr="00BC756A">
        <w:rPr>
          <w:lang w:val="tr-TR"/>
        </w:rPr>
        <w:t xml:space="preserve"> Kasım 2017’den itibaren insan hakları faaliyetleri sebebiyle tutuklu yargılandığı tespitinde bulunmuş</w:t>
      </w:r>
      <w:r w:rsidR="00FC68C5" w:rsidRPr="00BC756A">
        <w:rPr>
          <w:lang w:val="tr-TR"/>
        </w:rPr>
        <w:t>tu</w:t>
      </w:r>
      <w:r w:rsidRPr="00BC756A">
        <w:rPr>
          <w:lang w:val="tr-TR"/>
        </w:rPr>
        <w:t>.</w:t>
      </w:r>
      <w:r w:rsidRPr="00BC756A">
        <w:rPr>
          <w:vertAlign w:val="superscript"/>
          <w:lang w:val="tr-TR"/>
        </w:rPr>
        <w:footnoteReference w:id="45"/>
      </w:r>
      <w:r w:rsidRPr="00BC756A">
        <w:rPr>
          <w:lang w:val="tr-TR"/>
        </w:rPr>
        <w:t xml:space="preserve"> Mahkeme kararında </w:t>
      </w:r>
      <w:r w:rsidR="007E6102" w:rsidRPr="00BC756A">
        <w:rPr>
          <w:lang w:val="tr-TR"/>
        </w:rPr>
        <w:t xml:space="preserve">O. </w:t>
      </w:r>
      <w:r w:rsidRPr="00BC756A">
        <w:rPr>
          <w:lang w:val="tr-TR"/>
        </w:rPr>
        <w:t>K</w:t>
      </w:r>
      <w:r w:rsidR="007E6102" w:rsidRPr="00BC756A">
        <w:rPr>
          <w:lang w:val="tr-TR"/>
        </w:rPr>
        <w:t>.</w:t>
      </w:r>
      <w:r w:rsidRPr="00BC756A">
        <w:rPr>
          <w:lang w:val="tr-TR"/>
        </w:rPr>
        <w:t>’</w:t>
      </w:r>
      <w:proofErr w:type="spellStart"/>
      <w:r w:rsidRPr="00BC756A">
        <w:rPr>
          <w:lang w:val="tr-TR"/>
        </w:rPr>
        <w:t>nın</w:t>
      </w:r>
      <w:proofErr w:type="spellEnd"/>
      <w:r w:rsidRPr="00BC756A">
        <w:rPr>
          <w:lang w:val="tr-TR"/>
        </w:rPr>
        <w:t xml:space="preserve"> </w:t>
      </w:r>
      <w:r w:rsidRPr="00BC756A">
        <w:rPr>
          <w:i/>
          <w:lang w:val="tr-TR"/>
        </w:rPr>
        <w:t xml:space="preserve">“insan hakları savunucusu olarak gerçekleştirdiği faaliyetler nedeniyle özellikle hedef alındığını ve tutukluluğu ile tutukluluğunun uzatılmasının bir STK aktivisti ve insan hakları savunucusu olarak susturmak, diğerlerini benzer eylemler gerçekleştirmekten </w:t>
      </w:r>
      <w:r w:rsidRPr="00BC756A">
        <w:rPr>
          <w:i/>
          <w:lang w:val="tr-TR"/>
        </w:rPr>
        <w:lastRenderedPageBreak/>
        <w:t>caydırmak ve ülkede sosyal toplumu etkisiz bırakmak şeklinde gizli bir amaç taşıdığını kapsadığını</w:t>
      </w:r>
      <w:r w:rsidRPr="00BC756A">
        <w:rPr>
          <w:lang w:val="tr-TR"/>
        </w:rPr>
        <w:t xml:space="preserve">”  </w:t>
      </w:r>
      <w:r w:rsidR="003653A7" w:rsidRPr="00BC756A">
        <w:rPr>
          <w:lang w:val="tr-TR"/>
        </w:rPr>
        <w:t>sonucuna ulaşmıştır</w:t>
      </w:r>
      <w:r w:rsidRPr="00BC756A">
        <w:rPr>
          <w:lang w:val="tr-TR"/>
        </w:rPr>
        <w:t xml:space="preserve"> (</w:t>
      </w:r>
      <w:r w:rsidR="003653A7" w:rsidRPr="00BC756A">
        <w:rPr>
          <w:lang w:val="tr-TR"/>
        </w:rPr>
        <w:t>para.</w:t>
      </w:r>
      <w:r w:rsidRPr="00BC756A">
        <w:rPr>
          <w:lang w:val="tr-TR"/>
        </w:rPr>
        <w:t xml:space="preserve"> 216)</w:t>
      </w:r>
      <w:r w:rsidR="003653A7" w:rsidRPr="00BC756A">
        <w:rPr>
          <w:lang w:val="tr-TR"/>
        </w:rPr>
        <w:t>.</w:t>
      </w:r>
      <w:r w:rsidR="004D22BD" w:rsidRPr="00BC756A">
        <w:rPr>
          <w:vertAlign w:val="superscript"/>
          <w:lang w:val="tr-TR"/>
        </w:rPr>
        <w:footnoteReference w:id="46"/>
      </w:r>
    </w:p>
    <w:p w14:paraId="0000009C" w14:textId="77777777" w:rsidR="00B2623E" w:rsidRPr="00BC756A" w:rsidRDefault="00B2623E">
      <w:pPr>
        <w:ind w:left="720"/>
        <w:jc w:val="both"/>
        <w:rPr>
          <w:lang w:val="tr-TR"/>
        </w:rPr>
      </w:pPr>
    </w:p>
    <w:p w14:paraId="0000009D" w14:textId="71EF7C12" w:rsidR="00B2623E" w:rsidRPr="00BC756A" w:rsidRDefault="00170A33">
      <w:pPr>
        <w:numPr>
          <w:ilvl w:val="0"/>
          <w:numId w:val="2"/>
        </w:numPr>
        <w:jc w:val="both"/>
        <w:rPr>
          <w:lang w:val="tr-TR"/>
        </w:rPr>
      </w:pPr>
      <w:r w:rsidRPr="00BC756A">
        <w:rPr>
          <w:lang w:val="tr-TR"/>
        </w:rPr>
        <w:t xml:space="preserve">İHAM, önceki kararının yerine getirilmemesiyle ilgili </w:t>
      </w:r>
      <w:r w:rsidR="00D458AB" w:rsidRPr="00BC756A">
        <w:rPr>
          <w:lang w:val="tr-TR"/>
        </w:rPr>
        <w:t>Komiserin müdahil</w:t>
      </w:r>
      <w:r w:rsidR="00090EEE" w:rsidRPr="00BC756A">
        <w:rPr>
          <w:lang w:val="tr-TR"/>
        </w:rPr>
        <w:t xml:space="preserve"> olduğu</w:t>
      </w:r>
      <w:r w:rsidR="007E6102" w:rsidRPr="00BC756A">
        <w:rPr>
          <w:vertAlign w:val="superscript"/>
          <w:lang w:val="tr-TR"/>
        </w:rPr>
        <w:footnoteReference w:id="47"/>
      </w:r>
      <w:r w:rsidR="00D458AB" w:rsidRPr="00BC756A">
        <w:rPr>
          <w:lang w:val="tr-TR"/>
        </w:rPr>
        <w:t xml:space="preserve"> </w:t>
      </w:r>
      <w:r w:rsidRPr="00BC756A">
        <w:rPr>
          <w:lang w:val="tr-TR"/>
        </w:rPr>
        <w:t xml:space="preserve">sonraki başvuruda ise </w:t>
      </w:r>
      <w:r w:rsidR="00E64D5F" w:rsidRPr="00BC756A">
        <w:rPr>
          <w:lang w:val="tr-TR"/>
        </w:rPr>
        <w:t xml:space="preserve">O. </w:t>
      </w:r>
      <w:proofErr w:type="spellStart"/>
      <w:r w:rsidR="00E64D5F" w:rsidRPr="00BC756A">
        <w:rPr>
          <w:lang w:val="tr-TR"/>
        </w:rPr>
        <w:t>K.’ya</w:t>
      </w:r>
      <w:proofErr w:type="spellEnd"/>
      <w:r w:rsidR="00E64D5F" w:rsidRPr="00BC756A">
        <w:rPr>
          <w:lang w:val="tr-TR"/>
        </w:rPr>
        <w:t xml:space="preserve"> </w:t>
      </w:r>
      <w:r w:rsidRPr="00BC756A">
        <w:rPr>
          <w:lang w:val="tr-TR"/>
        </w:rPr>
        <w:t>“yöneltilen suçlamaların makul şüphelere dayanmadığına ve söz konusu tedbirlerin asıl amacının onu susturmak ve diğer insan hakları savunucularını caydırmak olduğuna” dair değerlendirmesini yinelemiştir (</w:t>
      </w:r>
      <w:r w:rsidR="00090EEE" w:rsidRPr="00BC756A">
        <w:rPr>
          <w:lang w:val="tr-TR"/>
        </w:rPr>
        <w:t>para.</w:t>
      </w:r>
      <w:r w:rsidRPr="00BC756A">
        <w:rPr>
          <w:lang w:val="tr-TR"/>
        </w:rPr>
        <w:t xml:space="preserve"> 136).</w:t>
      </w:r>
      <w:r w:rsidR="007E6102" w:rsidRPr="00BC756A">
        <w:rPr>
          <w:vertAlign w:val="superscript"/>
          <w:lang w:val="tr-TR"/>
        </w:rPr>
        <w:footnoteReference w:id="48"/>
      </w:r>
      <w:r w:rsidR="007E6102" w:rsidRPr="00BC756A">
        <w:rPr>
          <w:lang w:val="tr-TR"/>
        </w:rPr>
        <w:t xml:space="preserve"> </w:t>
      </w:r>
    </w:p>
    <w:p w14:paraId="0000009E" w14:textId="77777777" w:rsidR="00B2623E" w:rsidRPr="00BC756A" w:rsidRDefault="00B2623E">
      <w:pPr>
        <w:ind w:left="720"/>
        <w:jc w:val="both"/>
        <w:rPr>
          <w:lang w:val="tr-TR"/>
        </w:rPr>
      </w:pPr>
    </w:p>
    <w:p w14:paraId="0000009F" w14:textId="38D65433" w:rsidR="00B2623E" w:rsidRPr="00BC756A" w:rsidRDefault="00170A33">
      <w:pPr>
        <w:numPr>
          <w:ilvl w:val="0"/>
          <w:numId w:val="2"/>
        </w:numPr>
        <w:jc w:val="both"/>
        <w:rPr>
          <w:lang w:val="tr-TR"/>
        </w:rPr>
      </w:pPr>
      <w:r w:rsidRPr="00BC756A">
        <w:rPr>
          <w:lang w:val="tr-TR"/>
        </w:rPr>
        <w:t xml:space="preserve">İHAM’ın </w:t>
      </w:r>
      <w:r w:rsidR="00670E56" w:rsidRPr="00BC756A">
        <w:rPr>
          <w:lang w:val="tr-TR"/>
        </w:rPr>
        <w:t xml:space="preserve">AK Bakanlar Komitesi tarafından </w:t>
      </w:r>
      <w:r w:rsidR="000B4AC3" w:rsidRPr="00BC756A">
        <w:rPr>
          <w:lang w:val="tr-TR"/>
        </w:rPr>
        <w:t xml:space="preserve">uygulanması denetlenen </w:t>
      </w:r>
      <w:r w:rsidRPr="00BC756A">
        <w:rPr>
          <w:lang w:val="tr-TR"/>
        </w:rPr>
        <w:t>ihlal kararına</w:t>
      </w:r>
      <w:r w:rsidR="00027054" w:rsidRPr="00BC756A">
        <w:rPr>
          <w:vertAlign w:val="superscript"/>
          <w:lang w:val="tr-TR"/>
        </w:rPr>
        <w:footnoteReference w:id="49"/>
      </w:r>
      <w:r w:rsidR="00027054" w:rsidRPr="00BC756A">
        <w:rPr>
          <w:lang w:val="tr-TR"/>
        </w:rPr>
        <w:t xml:space="preserve"> </w:t>
      </w:r>
      <w:r w:rsidRPr="00BC756A">
        <w:rPr>
          <w:lang w:val="tr-TR"/>
        </w:rPr>
        <w:t xml:space="preserve"> rağmen </w:t>
      </w:r>
      <w:r w:rsidR="00E64D5F" w:rsidRPr="00BC756A">
        <w:rPr>
          <w:lang w:val="tr-TR"/>
        </w:rPr>
        <w:t>O. K.</w:t>
      </w:r>
      <w:r w:rsidRPr="00BC756A">
        <w:rPr>
          <w:lang w:val="tr-TR"/>
        </w:rPr>
        <w:t xml:space="preserve"> hala tutuklu.</w:t>
      </w:r>
      <w:r w:rsidR="00027054" w:rsidRPr="00BC756A">
        <w:rPr>
          <w:rStyle w:val="DipnotBavurusu"/>
          <w:lang w:val="tr-TR"/>
        </w:rPr>
        <w:footnoteReference w:id="50"/>
      </w:r>
      <w:r w:rsidR="00452A74" w:rsidRPr="00BC756A">
        <w:rPr>
          <w:lang w:val="tr-TR"/>
        </w:rPr>
        <w:t xml:space="preserve"> İHAM </w:t>
      </w:r>
      <w:r w:rsidR="008F4C83" w:rsidRPr="00BC756A">
        <w:rPr>
          <w:lang w:val="tr-TR"/>
        </w:rPr>
        <w:t xml:space="preserve">O. K. </w:t>
      </w:r>
      <w:r w:rsidR="00E63C79" w:rsidRPr="00BC756A">
        <w:rPr>
          <w:lang w:val="tr-TR"/>
        </w:rPr>
        <w:t>t</w:t>
      </w:r>
      <w:r w:rsidR="008F4C83" w:rsidRPr="00BC756A">
        <w:rPr>
          <w:lang w:val="tr-TR"/>
        </w:rPr>
        <w:t>arafından</w:t>
      </w:r>
      <w:r w:rsidR="00E63C79" w:rsidRPr="00BC756A">
        <w:rPr>
          <w:lang w:val="tr-TR"/>
        </w:rPr>
        <w:t>,</w:t>
      </w:r>
      <w:r w:rsidR="008F4C83" w:rsidRPr="00BC756A">
        <w:rPr>
          <w:lang w:val="tr-TR"/>
        </w:rPr>
        <w:t xml:space="preserve"> </w:t>
      </w:r>
      <w:r w:rsidR="00E63C79" w:rsidRPr="00BC756A">
        <w:rPr>
          <w:lang w:val="tr-TR"/>
        </w:rPr>
        <w:t xml:space="preserve">hapis cezasının kesinleşmesi üzerine </w:t>
      </w:r>
      <w:r w:rsidR="008F4C83" w:rsidRPr="00BC756A">
        <w:rPr>
          <w:lang w:val="tr-TR"/>
        </w:rPr>
        <w:t>yapılan başka bir başvuruyu da</w:t>
      </w:r>
      <w:r w:rsidR="00E63C79" w:rsidRPr="00BC756A">
        <w:rPr>
          <w:lang w:val="tr-TR"/>
        </w:rPr>
        <w:t xml:space="preserve"> hükümete bildirdi.</w:t>
      </w:r>
      <w:r w:rsidR="00E63C79" w:rsidRPr="00BC756A">
        <w:rPr>
          <w:rStyle w:val="DipnotBavurusu"/>
          <w:lang w:val="tr-TR"/>
        </w:rPr>
        <w:footnoteReference w:id="51"/>
      </w:r>
      <w:r w:rsidR="00E63C79" w:rsidRPr="00BC756A">
        <w:rPr>
          <w:lang w:val="tr-TR"/>
        </w:rPr>
        <w:t xml:space="preserve"> </w:t>
      </w:r>
    </w:p>
    <w:p w14:paraId="000000A0" w14:textId="77777777" w:rsidR="00B2623E" w:rsidRPr="00BC756A" w:rsidRDefault="00B2623E">
      <w:pPr>
        <w:ind w:left="720"/>
        <w:jc w:val="both"/>
        <w:rPr>
          <w:lang w:val="tr-TR"/>
        </w:rPr>
      </w:pPr>
    </w:p>
    <w:p w14:paraId="000000A1" w14:textId="1168F482" w:rsidR="00B2623E" w:rsidRPr="00BC756A" w:rsidRDefault="00170A33">
      <w:pPr>
        <w:numPr>
          <w:ilvl w:val="0"/>
          <w:numId w:val="2"/>
        </w:numPr>
        <w:jc w:val="both"/>
        <w:rPr>
          <w:lang w:val="tr-TR"/>
        </w:rPr>
      </w:pPr>
      <w:r w:rsidRPr="00BC756A">
        <w:rPr>
          <w:lang w:val="tr-TR"/>
        </w:rPr>
        <w:t xml:space="preserve">Öte yandan Gezi Davasının bir diğer hükümlüsü </w:t>
      </w:r>
      <w:r w:rsidRPr="00BC756A">
        <w:rPr>
          <w:b/>
          <w:lang w:val="tr-TR"/>
        </w:rPr>
        <w:t>Ş</w:t>
      </w:r>
      <w:r w:rsidR="00DA2EB4" w:rsidRPr="00BC756A">
        <w:rPr>
          <w:b/>
          <w:lang w:val="tr-TR"/>
        </w:rPr>
        <w:t>. C. A.</w:t>
      </w:r>
      <w:r w:rsidRPr="00BC756A">
        <w:rPr>
          <w:lang w:val="tr-TR"/>
        </w:rPr>
        <w:t xml:space="preserve"> AYM’nin kendisi hakkında verdiği ihlal kararına rağmen hala cezaevinde. </w:t>
      </w:r>
    </w:p>
    <w:p w14:paraId="000000A2" w14:textId="77777777" w:rsidR="00B2623E" w:rsidRPr="00BC756A" w:rsidRDefault="00B2623E">
      <w:pPr>
        <w:ind w:left="720"/>
        <w:jc w:val="both"/>
        <w:rPr>
          <w:lang w:val="tr-TR"/>
        </w:rPr>
      </w:pPr>
    </w:p>
    <w:p w14:paraId="000000A3" w14:textId="0278D9C0" w:rsidR="00B2623E" w:rsidRPr="00BC756A" w:rsidRDefault="00170A33">
      <w:pPr>
        <w:numPr>
          <w:ilvl w:val="0"/>
          <w:numId w:val="2"/>
        </w:numPr>
        <w:jc w:val="both"/>
        <w:rPr>
          <w:lang w:val="tr-TR"/>
        </w:rPr>
      </w:pPr>
      <w:r w:rsidRPr="00BC756A">
        <w:rPr>
          <w:lang w:val="tr-TR"/>
        </w:rPr>
        <w:t xml:space="preserve">27 Mayıs 1995’ten beri bir araya gelerek zorla kaybedilen yakınlarının akıbetini soran, faillerin bulunup yargılanması ve zorla kaybetmelerin yeniden yaşanmaması için mücadele eden </w:t>
      </w:r>
      <w:r w:rsidRPr="00BC756A">
        <w:rPr>
          <w:b/>
          <w:lang w:val="tr-TR"/>
        </w:rPr>
        <w:t>Cumartesi Anneleri</w:t>
      </w:r>
      <w:r w:rsidRPr="00BC756A">
        <w:rPr>
          <w:lang w:val="tr-TR"/>
        </w:rPr>
        <w:t>; 25.08.2018’deki 700. barışçıl buluşmada şiddet kullanılarak gözaltına alındılar</w:t>
      </w:r>
      <w:r w:rsidR="005163F9" w:rsidRPr="00BC756A">
        <w:rPr>
          <w:lang w:val="tr-TR"/>
        </w:rPr>
        <w:t>.</w:t>
      </w:r>
      <w:r w:rsidRPr="00BC756A">
        <w:rPr>
          <w:vertAlign w:val="superscript"/>
          <w:lang w:val="tr-TR"/>
        </w:rPr>
        <w:footnoteReference w:id="52"/>
      </w:r>
      <w:r w:rsidRPr="00BC756A">
        <w:rPr>
          <w:lang w:val="tr-TR"/>
        </w:rPr>
        <w:t xml:space="preserve"> </w:t>
      </w:r>
      <w:r w:rsidR="005163F9" w:rsidRPr="00BC756A">
        <w:rPr>
          <w:lang w:val="tr-TR"/>
        </w:rPr>
        <w:t>B</w:t>
      </w:r>
      <w:r w:rsidRPr="00BC756A">
        <w:rPr>
          <w:lang w:val="tr-TR"/>
        </w:rPr>
        <w:t>u kapsamdaki soruşturma nedeniyle haklarında 18.11.2020’de dava açıldı.</w:t>
      </w:r>
      <w:r w:rsidRPr="00BC756A">
        <w:rPr>
          <w:vertAlign w:val="superscript"/>
          <w:lang w:val="tr-TR"/>
        </w:rPr>
        <w:footnoteReference w:id="53"/>
      </w:r>
      <w:r w:rsidRPr="00BC756A">
        <w:rPr>
          <w:lang w:val="tr-TR"/>
        </w:rPr>
        <w:t xml:space="preserve"> </w:t>
      </w:r>
    </w:p>
    <w:p w14:paraId="000000A4" w14:textId="77777777" w:rsidR="00B2623E" w:rsidRPr="00BC756A" w:rsidRDefault="00B2623E">
      <w:pPr>
        <w:ind w:left="720"/>
        <w:jc w:val="both"/>
        <w:rPr>
          <w:lang w:val="tr-TR"/>
        </w:rPr>
      </w:pPr>
    </w:p>
    <w:p w14:paraId="000000A5" w14:textId="77777777" w:rsidR="00B2623E" w:rsidRPr="00BC756A" w:rsidRDefault="00170A33">
      <w:pPr>
        <w:numPr>
          <w:ilvl w:val="0"/>
          <w:numId w:val="2"/>
        </w:numPr>
        <w:jc w:val="both"/>
        <w:rPr>
          <w:lang w:val="tr-TR"/>
        </w:rPr>
      </w:pPr>
      <w:r w:rsidRPr="00BC756A">
        <w:rPr>
          <w:lang w:val="tr-TR"/>
        </w:rPr>
        <w:t xml:space="preserve">AYM, Cumartesi Annelerinin eylemleriyle ilgili yapılan iki ayrı bireysel başvuruda hak ihlali kararı verdi. </w:t>
      </w:r>
    </w:p>
    <w:p w14:paraId="000000A6" w14:textId="77777777" w:rsidR="00B2623E" w:rsidRPr="00BC756A" w:rsidRDefault="00B2623E">
      <w:pPr>
        <w:ind w:left="720"/>
        <w:jc w:val="both"/>
        <w:rPr>
          <w:lang w:val="tr-TR"/>
        </w:rPr>
      </w:pPr>
    </w:p>
    <w:p w14:paraId="000000A7" w14:textId="77777777" w:rsidR="00B2623E" w:rsidRPr="00BC756A" w:rsidRDefault="00170A33">
      <w:pPr>
        <w:numPr>
          <w:ilvl w:val="0"/>
          <w:numId w:val="2"/>
        </w:numPr>
        <w:jc w:val="both"/>
        <w:rPr>
          <w:lang w:val="tr-TR"/>
        </w:rPr>
      </w:pPr>
      <w:r w:rsidRPr="00BC756A">
        <w:rPr>
          <w:lang w:val="tr-TR"/>
        </w:rPr>
        <w:t xml:space="preserve">Cumartesi Annelerinin 700. buluşmadan sonraki buluşmaları da sık sık polis şiddeti kullanılarak engellendi. Cumartesi Anneleri hakkında ayrı bir dava daha açıldı. </w:t>
      </w:r>
      <w:r w:rsidRPr="00BC756A">
        <w:rPr>
          <w:vertAlign w:val="superscript"/>
          <w:lang w:val="tr-TR"/>
        </w:rPr>
        <w:footnoteReference w:id="54"/>
      </w:r>
    </w:p>
    <w:p w14:paraId="000000A8" w14:textId="77777777" w:rsidR="00B2623E" w:rsidRPr="00BC756A" w:rsidRDefault="00B2623E">
      <w:pPr>
        <w:ind w:left="720"/>
        <w:jc w:val="both"/>
        <w:rPr>
          <w:lang w:val="tr-TR"/>
        </w:rPr>
      </w:pPr>
    </w:p>
    <w:p w14:paraId="000000A9" w14:textId="1787832E" w:rsidR="00B2623E" w:rsidRPr="00BC756A" w:rsidRDefault="00170A33">
      <w:pPr>
        <w:numPr>
          <w:ilvl w:val="0"/>
          <w:numId w:val="2"/>
        </w:numPr>
        <w:jc w:val="both"/>
        <w:rPr>
          <w:lang w:val="tr-TR"/>
        </w:rPr>
      </w:pPr>
      <w:r w:rsidRPr="00BC756A">
        <w:rPr>
          <w:b/>
          <w:lang w:val="tr-TR"/>
        </w:rPr>
        <w:t xml:space="preserve">Türkiye İnsan Hakları Vakfı’nın </w:t>
      </w:r>
      <w:r w:rsidRPr="00BC756A">
        <w:rPr>
          <w:lang w:val="tr-TR"/>
        </w:rPr>
        <w:t>önceki başkanı Ş</w:t>
      </w:r>
      <w:r w:rsidR="005907B8" w:rsidRPr="00BC756A">
        <w:rPr>
          <w:lang w:val="tr-TR"/>
        </w:rPr>
        <w:t>. K. F.</w:t>
      </w:r>
      <w:r w:rsidRPr="00BC756A">
        <w:rPr>
          <w:lang w:val="tr-TR"/>
        </w:rPr>
        <w:t>; 20.06.2016’da</w:t>
      </w:r>
      <w:r w:rsidR="00757CB8" w:rsidRPr="00BC756A">
        <w:rPr>
          <w:lang w:val="tr-TR"/>
        </w:rPr>
        <w:t xml:space="preserve"> Kürt</w:t>
      </w:r>
      <w:r w:rsidR="005A68DF" w:rsidRPr="00BC756A">
        <w:rPr>
          <w:lang w:val="tr-TR"/>
        </w:rPr>
        <w:t>lerin hakları odaklı</w:t>
      </w:r>
      <w:r w:rsidRPr="00BC756A">
        <w:rPr>
          <w:lang w:val="tr-TR"/>
        </w:rPr>
        <w:t xml:space="preserve"> Özgür Gündem gazetesiyle dayanışma kampanyasına katıldığı için hala yargılanıyor. </w:t>
      </w:r>
      <w:r w:rsidR="00582AA8" w:rsidRPr="00BC756A">
        <w:rPr>
          <w:lang w:val="tr-TR"/>
        </w:rPr>
        <w:t>Ş. K. F.</w:t>
      </w:r>
      <w:r w:rsidRPr="00BC756A">
        <w:rPr>
          <w:lang w:val="tr-TR"/>
        </w:rPr>
        <w:t>’</w:t>
      </w:r>
      <w:proofErr w:type="spellStart"/>
      <w:r w:rsidRPr="00BC756A">
        <w:rPr>
          <w:lang w:val="tr-TR"/>
        </w:rPr>
        <w:t>yı</w:t>
      </w:r>
      <w:proofErr w:type="spellEnd"/>
      <w:r w:rsidRPr="00BC756A">
        <w:rPr>
          <w:lang w:val="tr-TR"/>
        </w:rPr>
        <w:t xml:space="preserve"> yargılayan üç kişilik Mahkeme heyetinin bir üyesi iktidar partisi</w:t>
      </w:r>
      <w:r w:rsidR="00582AA8" w:rsidRPr="00BC756A">
        <w:rPr>
          <w:lang w:val="tr-TR"/>
        </w:rPr>
        <w:t xml:space="preserve"> AKP’d</w:t>
      </w:r>
      <w:r w:rsidRPr="00BC756A">
        <w:rPr>
          <w:lang w:val="tr-TR"/>
        </w:rPr>
        <w:t xml:space="preserve">en milletvekili seçilmek için geçmişte başvuru yapmış bir </w:t>
      </w:r>
      <w:proofErr w:type="gramStart"/>
      <w:r w:rsidRPr="00BC756A">
        <w:rPr>
          <w:lang w:val="tr-TR"/>
        </w:rPr>
        <w:t>hakim</w:t>
      </w:r>
      <w:proofErr w:type="gramEnd"/>
      <w:r w:rsidRPr="00BC756A">
        <w:rPr>
          <w:lang w:val="tr-TR"/>
        </w:rPr>
        <w:t xml:space="preserve">. </w:t>
      </w:r>
    </w:p>
    <w:p w14:paraId="000000AA" w14:textId="77777777" w:rsidR="00B2623E" w:rsidRPr="00BC756A" w:rsidRDefault="00B2623E">
      <w:pPr>
        <w:ind w:left="720"/>
        <w:jc w:val="both"/>
        <w:rPr>
          <w:lang w:val="tr-TR"/>
        </w:rPr>
      </w:pPr>
    </w:p>
    <w:p w14:paraId="000000AB" w14:textId="55AC1CE4" w:rsidR="00B2623E" w:rsidRPr="00BC756A" w:rsidRDefault="00582AA8">
      <w:pPr>
        <w:numPr>
          <w:ilvl w:val="0"/>
          <w:numId w:val="2"/>
        </w:numPr>
        <w:jc w:val="both"/>
        <w:rPr>
          <w:lang w:val="tr-TR"/>
        </w:rPr>
      </w:pPr>
      <w:r w:rsidRPr="00BC756A">
        <w:rPr>
          <w:lang w:val="tr-TR"/>
        </w:rPr>
        <w:t xml:space="preserve">Ş. K. F. Cumhurbaşkanı Recep </w:t>
      </w:r>
      <w:r w:rsidR="00170A33" w:rsidRPr="00BC756A">
        <w:rPr>
          <w:lang w:val="tr-TR"/>
        </w:rPr>
        <w:t xml:space="preserve">Tayyip Erdoğan’a yönelik sosyal medya paylaşımı nedeniyle başka bir davada para cezasına </w:t>
      </w:r>
      <w:proofErr w:type="gramStart"/>
      <w:r w:rsidR="00170A33" w:rsidRPr="00BC756A">
        <w:rPr>
          <w:lang w:val="tr-TR"/>
        </w:rPr>
        <w:t>mahkum</w:t>
      </w:r>
      <w:proofErr w:type="gramEnd"/>
      <w:r w:rsidR="00170A33" w:rsidRPr="00BC756A">
        <w:rPr>
          <w:lang w:val="tr-TR"/>
        </w:rPr>
        <w:t xml:space="preserve"> edildi.</w:t>
      </w:r>
    </w:p>
    <w:p w14:paraId="000000AC" w14:textId="77777777" w:rsidR="00B2623E" w:rsidRPr="00BC756A" w:rsidRDefault="00170A33">
      <w:pPr>
        <w:ind w:left="720"/>
        <w:jc w:val="both"/>
        <w:rPr>
          <w:lang w:val="tr-TR"/>
        </w:rPr>
      </w:pPr>
      <w:r w:rsidRPr="00BC756A">
        <w:rPr>
          <w:lang w:val="tr-TR"/>
        </w:rPr>
        <w:t xml:space="preserve"> </w:t>
      </w:r>
    </w:p>
    <w:p w14:paraId="000000AD" w14:textId="0782C73B" w:rsidR="00B2623E" w:rsidRPr="00BC756A" w:rsidRDefault="00170A33">
      <w:pPr>
        <w:numPr>
          <w:ilvl w:val="0"/>
          <w:numId w:val="2"/>
        </w:numPr>
        <w:jc w:val="both"/>
        <w:rPr>
          <w:lang w:val="tr-TR"/>
        </w:rPr>
      </w:pPr>
      <w:r w:rsidRPr="00BC756A">
        <w:rPr>
          <w:lang w:val="tr-TR"/>
        </w:rPr>
        <w:lastRenderedPageBreak/>
        <w:t xml:space="preserve">Başka bir davada </w:t>
      </w:r>
      <w:r w:rsidR="009F650F" w:rsidRPr="00BC756A">
        <w:rPr>
          <w:lang w:val="tr-TR"/>
        </w:rPr>
        <w:t>Ş. K. F.</w:t>
      </w:r>
      <w:r w:rsidRPr="00BC756A">
        <w:rPr>
          <w:lang w:val="tr-TR"/>
        </w:rPr>
        <w:t xml:space="preserve"> askeri operasyonda öldürülen PKK militanlarının son dakikalarını gösteren videoya ilişkin kimyasal gaz kullanıl</w:t>
      </w:r>
      <w:r w:rsidR="00E0515F" w:rsidRPr="00BC756A">
        <w:rPr>
          <w:lang w:val="tr-TR"/>
        </w:rPr>
        <w:t>mış olabileceği</w:t>
      </w:r>
      <w:r w:rsidRPr="00BC756A">
        <w:rPr>
          <w:lang w:val="tr-TR"/>
        </w:rPr>
        <w:t xml:space="preserve"> şüphesini dile getirmesi nedeniyle tutuklu olarak yargılanmış ve ceza almıştır.</w:t>
      </w:r>
      <w:r w:rsidRPr="00BC756A">
        <w:rPr>
          <w:vertAlign w:val="superscript"/>
          <w:lang w:val="tr-TR"/>
        </w:rPr>
        <w:footnoteReference w:id="55"/>
      </w:r>
    </w:p>
    <w:p w14:paraId="000000AE" w14:textId="77777777" w:rsidR="00B2623E" w:rsidRPr="00BC756A" w:rsidRDefault="00170A33">
      <w:pPr>
        <w:ind w:left="720"/>
        <w:jc w:val="both"/>
        <w:rPr>
          <w:lang w:val="tr-TR"/>
        </w:rPr>
      </w:pPr>
      <w:r w:rsidRPr="00BC756A">
        <w:rPr>
          <w:lang w:val="tr-TR"/>
        </w:rPr>
        <w:t xml:space="preserve"> </w:t>
      </w:r>
    </w:p>
    <w:p w14:paraId="000000AF" w14:textId="3F21C4E7" w:rsidR="00B2623E" w:rsidRPr="00BC756A" w:rsidRDefault="00170A33">
      <w:pPr>
        <w:numPr>
          <w:ilvl w:val="0"/>
          <w:numId w:val="2"/>
        </w:numPr>
        <w:jc w:val="both"/>
        <w:rPr>
          <w:lang w:val="tr-TR"/>
        </w:rPr>
      </w:pPr>
      <w:r w:rsidRPr="00BC756A">
        <w:rPr>
          <w:lang w:val="tr-TR"/>
        </w:rPr>
        <w:t xml:space="preserve">Temel çalışma alanı, </w:t>
      </w:r>
      <w:r w:rsidR="00D4413A" w:rsidRPr="00BC756A">
        <w:rPr>
          <w:lang w:val="tr-TR"/>
        </w:rPr>
        <w:t xml:space="preserve">çoğunluğu Kürtlerden oluşan güneydoğuda </w:t>
      </w:r>
      <w:r w:rsidRPr="00BC756A">
        <w:rPr>
          <w:lang w:val="tr-TR"/>
        </w:rPr>
        <w:t xml:space="preserve">kadına yönelik şiddetle mücadele etmek olan ve aynı zamanda </w:t>
      </w:r>
      <w:r w:rsidR="00DA2DDD" w:rsidRPr="00BC756A">
        <w:rPr>
          <w:lang w:val="tr-TR"/>
        </w:rPr>
        <w:t>Dayanışma A</w:t>
      </w:r>
      <w:r w:rsidRPr="00BC756A">
        <w:rPr>
          <w:lang w:val="tr-TR"/>
        </w:rPr>
        <w:t>ğ</w:t>
      </w:r>
      <w:r w:rsidR="00DA2DDD" w:rsidRPr="00BC756A">
        <w:rPr>
          <w:lang w:val="tr-TR"/>
        </w:rPr>
        <w:t>ı</w:t>
      </w:r>
      <w:r w:rsidRPr="00BC756A">
        <w:rPr>
          <w:lang w:val="tr-TR"/>
        </w:rPr>
        <w:t xml:space="preserve"> üyesi olan </w:t>
      </w:r>
      <w:r w:rsidRPr="00BC756A">
        <w:rPr>
          <w:b/>
          <w:lang w:val="tr-TR"/>
        </w:rPr>
        <w:t>Rosa Kadın Derneği’nin</w:t>
      </w:r>
      <w:r w:rsidRPr="00BC756A">
        <w:rPr>
          <w:lang w:val="tr-TR"/>
        </w:rPr>
        <w:t xml:space="preserve"> yöneticileri ve üyeleri, Mayıs 2020’den bu yana art arda düzenlenen polis baskınlarıyla gözaltına alındı, tutuklandı. Sorgu sırasında hak savunuculuğuna ilişkin faaliyetlerle ilgili sorular yöneltildi.</w:t>
      </w:r>
      <w:r w:rsidRPr="00BC756A">
        <w:rPr>
          <w:vertAlign w:val="superscript"/>
          <w:lang w:val="tr-TR"/>
        </w:rPr>
        <w:footnoteReference w:id="56"/>
      </w:r>
    </w:p>
    <w:p w14:paraId="000000B0" w14:textId="77777777" w:rsidR="00B2623E" w:rsidRPr="00BC756A" w:rsidRDefault="00B2623E">
      <w:pPr>
        <w:ind w:left="720"/>
        <w:jc w:val="both"/>
        <w:rPr>
          <w:lang w:val="tr-TR"/>
        </w:rPr>
      </w:pPr>
    </w:p>
    <w:p w14:paraId="000000B1" w14:textId="3FB9A0A3" w:rsidR="00B2623E" w:rsidRPr="00BC756A" w:rsidRDefault="0097740F">
      <w:pPr>
        <w:numPr>
          <w:ilvl w:val="0"/>
          <w:numId w:val="2"/>
        </w:numPr>
        <w:jc w:val="both"/>
        <w:rPr>
          <w:lang w:val="tr-TR"/>
        </w:rPr>
      </w:pPr>
      <w:r w:rsidRPr="00BC756A">
        <w:rPr>
          <w:b/>
          <w:lang w:val="tr-TR"/>
        </w:rPr>
        <w:t>Rosa Kadın Derneği’nin</w:t>
      </w:r>
      <w:r w:rsidRPr="00BC756A">
        <w:rPr>
          <w:lang w:val="tr-TR"/>
        </w:rPr>
        <w:t xml:space="preserve"> k</w:t>
      </w:r>
      <w:r w:rsidR="00170A33" w:rsidRPr="00BC756A">
        <w:rPr>
          <w:lang w:val="tr-TR"/>
        </w:rPr>
        <w:t>urucularına ve yönetim kurulu üyelerine, “silahlı terör örgütüne üye olmak” suçlamasıyla dava açıldı.</w:t>
      </w:r>
      <w:r w:rsidR="00170A33" w:rsidRPr="00BC756A">
        <w:rPr>
          <w:vertAlign w:val="superscript"/>
          <w:lang w:val="tr-TR"/>
        </w:rPr>
        <w:footnoteReference w:id="57"/>
      </w:r>
      <w:r w:rsidR="00170A33" w:rsidRPr="00BC756A">
        <w:rPr>
          <w:lang w:val="tr-TR"/>
        </w:rPr>
        <w:t xml:space="preserve"> Dernek, 2023 Şubat deprem</w:t>
      </w:r>
      <w:r w:rsidR="00496450" w:rsidRPr="00BC756A">
        <w:rPr>
          <w:lang w:val="tr-TR"/>
        </w:rPr>
        <w:t>ler</w:t>
      </w:r>
      <w:r w:rsidR="00170A33" w:rsidRPr="00BC756A">
        <w:rPr>
          <w:lang w:val="tr-TR"/>
        </w:rPr>
        <w:t>i sırasındaki faaliyetleri nedeniyle TBMM İnsan Haklarını İnceleme Çocuk Hakları Alt Komisyonu Başkanı R</w:t>
      </w:r>
      <w:r w:rsidR="00496450" w:rsidRPr="00BC756A">
        <w:rPr>
          <w:lang w:val="tr-TR"/>
        </w:rPr>
        <w:t>. S. K.</w:t>
      </w:r>
      <w:r w:rsidR="00170A33" w:rsidRPr="00BC756A">
        <w:rPr>
          <w:lang w:val="tr-TR"/>
        </w:rPr>
        <w:t xml:space="preserve"> tarafından “PKK terör örgütü ve </w:t>
      </w:r>
      <w:proofErr w:type="spellStart"/>
      <w:r w:rsidR="00170A33" w:rsidRPr="00BC756A">
        <w:rPr>
          <w:lang w:val="tr-TR"/>
        </w:rPr>
        <w:t>LGBT'yi</w:t>
      </w:r>
      <w:proofErr w:type="spellEnd"/>
      <w:r w:rsidR="00170A33" w:rsidRPr="00BC756A">
        <w:rPr>
          <w:lang w:val="tr-TR"/>
        </w:rPr>
        <w:t xml:space="preserve"> savunan kişiler” ifadeleriyle de hedef gösterilmişti.</w:t>
      </w:r>
      <w:r w:rsidR="00170A33" w:rsidRPr="00BC756A">
        <w:rPr>
          <w:vertAlign w:val="superscript"/>
          <w:lang w:val="tr-TR"/>
        </w:rPr>
        <w:footnoteReference w:id="58"/>
      </w:r>
    </w:p>
    <w:p w14:paraId="000000B2" w14:textId="77777777" w:rsidR="00B2623E" w:rsidRPr="00BC756A" w:rsidRDefault="00B2623E">
      <w:pPr>
        <w:ind w:left="720"/>
        <w:jc w:val="both"/>
        <w:rPr>
          <w:lang w:val="tr-TR"/>
        </w:rPr>
      </w:pPr>
    </w:p>
    <w:p w14:paraId="000000B3" w14:textId="4F54531F" w:rsidR="00B2623E" w:rsidRPr="00BC756A" w:rsidRDefault="00170A33">
      <w:pPr>
        <w:numPr>
          <w:ilvl w:val="0"/>
          <w:numId w:val="2"/>
        </w:numPr>
        <w:jc w:val="both"/>
        <w:rPr>
          <w:lang w:val="tr-TR"/>
        </w:rPr>
      </w:pPr>
      <w:r w:rsidRPr="00BC756A">
        <w:rPr>
          <w:lang w:val="tr-TR"/>
        </w:rPr>
        <w:t xml:space="preserve">Benzer gerekçelerle </w:t>
      </w:r>
      <w:r w:rsidR="00764B9E" w:rsidRPr="00BC756A">
        <w:rPr>
          <w:lang w:val="tr-TR"/>
        </w:rPr>
        <w:t>Dayanışma A</w:t>
      </w:r>
      <w:r w:rsidRPr="00BC756A">
        <w:rPr>
          <w:lang w:val="tr-TR"/>
        </w:rPr>
        <w:t>ğ</w:t>
      </w:r>
      <w:r w:rsidR="00764B9E" w:rsidRPr="00BC756A">
        <w:rPr>
          <w:lang w:val="tr-TR"/>
        </w:rPr>
        <w:t>ı</w:t>
      </w:r>
      <w:r w:rsidRPr="00BC756A">
        <w:rPr>
          <w:lang w:val="tr-TR"/>
        </w:rPr>
        <w:t xml:space="preserve"> üyesi </w:t>
      </w:r>
      <w:r w:rsidRPr="00BC756A">
        <w:rPr>
          <w:b/>
          <w:lang w:val="tr-TR"/>
        </w:rPr>
        <w:t>Kadın Zamanı Derneği</w:t>
      </w:r>
      <w:r w:rsidRPr="00BC756A">
        <w:rPr>
          <w:lang w:val="tr-TR"/>
        </w:rPr>
        <w:t xml:space="preserve"> başkanı ve çok sayıda kadın aktivist 16.01.2024’te erken saatlerde Terörle </w:t>
      </w:r>
      <w:proofErr w:type="gramStart"/>
      <w:r w:rsidRPr="00BC756A">
        <w:rPr>
          <w:lang w:val="tr-TR"/>
        </w:rPr>
        <w:t>Mücadele  polisleri</w:t>
      </w:r>
      <w:proofErr w:type="gramEnd"/>
      <w:r w:rsidRPr="00BC756A">
        <w:rPr>
          <w:lang w:val="tr-TR"/>
        </w:rPr>
        <w:t xml:space="preserve"> tarafından evi basılarak gözaltına alınmıştır.</w:t>
      </w:r>
      <w:r w:rsidRPr="00BC756A">
        <w:rPr>
          <w:vertAlign w:val="superscript"/>
          <w:lang w:val="tr-TR"/>
        </w:rPr>
        <w:footnoteReference w:id="59"/>
      </w:r>
    </w:p>
    <w:p w14:paraId="1F608548" w14:textId="77777777" w:rsidR="007306F9" w:rsidRPr="00BC756A" w:rsidRDefault="007306F9" w:rsidP="00BC756A">
      <w:pPr>
        <w:pStyle w:val="ListeParagraf"/>
        <w:rPr>
          <w:lang w:val="tr-TR"/>
        </w:rPr>
      </w:pPr>
    </w:p>
    <w:p w14:paraId="607C65F6" w14:textId="6AB31114" w:rsidR="007306F9" w:rsidRPr="00BC756A" w:rsidRDefault="007306F9">
      <w:pPr>
        <w:numPr>
          <w:ilvl w:val="0"/>
          <w:numId w:val="2"/>
        </w:numPr>
        <w:jc w:val="both"/>
        <w:rPr>
          <w:lang w:val="tr-TR"/>
        </w:rPr>
      </w:pPr>
      <w:r w:rsidRPr="00BC756A">
        <w:rPr>
          <w:lang w:val="tr-TR"/>
        </w:rPr>
        <w:t xml:space="preserve">Öte yandan, insan hakları savunucularına karşı işlenen suçlar cezasız kalmaya devam etmektedir. Haziran 2024'te, insan hakları avukatı Tahir </w:t>
      </w:r>
      <w:proofErr w:type="spellStart"/>
      <w:r w:rsidRPr="00BC756A">
        <w:rPr>
          <w:lang w:val="tr-TR"/>
        </w:rPr>
        <w:t>ELÇİ'yi</w:t>
      </w:r>
      <w:proofErr w:type="spellEnd"/>
      <w:r w:rsidRPr="00BC756A">
        <w:rPr>
          <w:lang w:val="tr-TR"/>
        </w:rPr>
        <w:t xml:space="preserve"> öldürmekle suçlanan polis memurları, sorumlu</w:t>
      </w:r>
      <w:r w:rsidR="009E4A0F" w:rsidRPr="00BC756A">
        <w:rPr>
          <w:lang w:val="tr-TR"/>
        </w:rPr>
        <w:t xml:space="preserve">luklarını ortaya koyan </w:t>
      </w:r>
      <w:r w:rsidRPr="00BC756A">
        <w:rPr>
          <w:lang w:val="tr-TR"/>
        </w:rPr>
        <w:t>açık delillere rağmen beraat etti</w:t>
      </w:r>
      <w:r w:rsidR="009E4A0F" w:rsidRPr="00BC756A">
        <w:rPr>
          <w:lang w:val="tr-TR"/>
        </w:rPr>
        <w:t>.</w:t>
      </w:r>
      <w:r w:rsidR="00442439" w:rsidRPr="00BC756A">
        <w:rPr>
          <w:rStyle w:val="DipnotBavurusu"/>
          <w:lang w:val="tr-TR"/>
        </w:rPr>
        <w:footnoteReference w:id="60"/>
      </w:r>
    </w:p>
    <w:p w14:paraId="000000B4" w14:textId="77777777" w:rsidR="00B2623E" w:rsidRPr="00BC756A" w:rsidRDefault="00B2623E">
      <w:pPr>
        <w:ind w:left="720"/>
        <w:jc w:val="both"/>
        <w:rPr>
          <w:lang w:val="tr-TR"/>
        </w:rPr>
      </w:pPr>
    </w:p>
    <w:p w14:paraId="000000B5" w14:textId="77777777" w:rsidR="00B2623E" w:rsidRPr="00BC756A" w:rsidRDefault="00170A33">
      <w:pPr>
        <w:jc w:val="both"/>
        <w:rPr>
          <w:b/>
          <w:lang w:val="tr-TR"/>
        </w:rPr>
      </w:pPr>
      <w:r w:rsidRPr="00BC756A">
        <w:rPr>
          <w:b/>
          <w:lang w:val="tr-TR"/>
        </w:rPr>
        <w:t xml:space="preserve"> D.2. Örgütlenme Hakkının </w:t>
      </w:r>
      <w:proofErr w:type="gramStart"/>
      <w:r w:rsidRPr="00BC756A">
        <w:rPr>
          <w:b/>
          <w:lang w:val="tr-TR"/>
        </w:rPr>
        <w:t>İnkarı</w:t>
      </w:r>
      <w:proofErr w:type="gramEnd"/>
      <w:r w:rsidRPr="00BC756A">
        <w:rPr>
          <w:b/>
          <w:lang w:val="tr-TR"/>
        </w:rPr>
        <w:t xml:space="preserve"> Pratikleri</w:t>
      </w:r>
      <w:r w:rsidRPr="00BC756A">
        <w:rPr>
          <w:b/>
          <w:vertAlign w:val="superscript"/>
          <w:lang w:val="tr-TR"/>
        </w:rPr>
        <w:footnoteReference w:id="61"/>
      </w:r>
      <w:r w:rsidRPr="00BC756A">
        <w:rPr>
          <w:b/>
          <w:lang w:val="tr-TR"/>
        </w:rPr>
        <w:t xml:space="preserve"> </w:t>
      </w:r>
    </w:p>
    <w:p w14:paraId="000000B6" w14:textId="77777777" w:rsidR="00B2623E" w:rsidRPr="00BC756A" w:rsidRDefault="00B2623E">
      <w:pPr>
        <w:jc w:val="both"/>
        <w:rPr>
          <w:b/>
          <w:lang w:val="tr-TR"/>
        </w:rPr>
      </w:pPr>
    </w:p>
    <w:p w14:paraId="000000B7" w14:textId="77777777" w:rsidR="00B2623E" w:rsidRPr="00BC756A" w:rsidRDefault="00170A33">
      <w:pPr>
        <w:jc w:val="both"/>
        <w:rPr>
          <w:b/>
          <w:lang w:val="tr-TR"/>
        </w:rPr>
      </w:pPr>
      <w:r w:rsidRPr="00BC756A">
        <w:rPr>
          <w:b/>
          <w:lang w:val="tr-TR"/>
        </w:rPr>
        <w:t xml:space="preserve">İlişkili 3. Döngü Tavsiyeleri: 45.147 İzlanda; 45.154 İtalya; 45.163 Doğu Timor; 45.165 Avusturya; 45.170 Uruguay; 45.174 Finlandiya; 45.181 Portekiz </w:t>
      </w:r>
    </w:p>
    <w:p w14:paraId="000000B8" w14:textId="77777777" w:rsidR="00B2623E" w:rsidRPr="00BC756A" w:rsidRDefault="00B2623E">
      <w:pPr>
        <w:jc w:val="both"/>
        <w:rPr>
          <w:b/>
          <w:lang w:val="tr-TR"/>
        </w:rPr>
      </w:pPr>
    </w:p>
    <w:p w14:paraId="000000B9" w14:textId="77777777" w:rsidR="00B2623E" w:rsidRPr="00BC756A" w:rsidRDefault="00B2623E">
      <w:pPr>
        <w:jc w:val="both"/>
        <w:rPr>
          <w:lang w:val="tr-TR"/>
        </w:rPr>
      </w:pPr>
    </w:p>
    <w:p w14:paraId="000000BA" w14:textId="0376C5F4" w:rsidR="00B2623E" w:rsidRPr="00BC756A" w:rsidRDefault="00170A33">
      <w:pPr>
        <w:numPr>
          <w:ilvl w:val="0"/>
          <w:numId w:val="2"/>
        </w:numPr>
        <w:jc w:val="both"/>
        <w:rPr>
          <w:lang w:val="tr-TR"/>
        </w:rPr>
      </w:pPr>
      <w:r w:rsidRPr="00BC756A">
        <w:rPr>
          <w:b/>
          <w:lang w:val="tr-TR"/>
        </w:rPr>
        <w:t>Tarlabaşı Toplum Merkezi</w:t>
      </w:r>
      <w:r w:rsidRPr="00BC756A">
        <w:rPr>
          <w:lang w:val="tr-TR"/>
        </w:rPr>
        <w:t xml:space="preserve"> (</w:t>
      </w:r>
      <w:proofErr w:type="gramStart"/>
      <w:r w:rsidRPr="00BC756A">
        <w:rPr>
          <w:lang w:val="tr-TR"/>
        </w:rPr>
        <w:t>TTM)  olarak</w:t>
      </w:r>
      <w:proofErr w:type="gramEnd"/>
      <w:r w:rsidRPr="00BC756A">
        <w:rPr>
          <w:lang w:val="tr-TR"/>
        </w:rPr>
        <w:t xml:space="preserve"> da bilinen Tarlabaşı Toplumunu Destekleme Derneği, LGBTİ+ çocuklar ve zorla yerinden edilmiş Kürt çocuklarını da içeren çalışmaları nedeniyle  yoğun bir karalama kampanyasını takiben idari ve yargısal tacizlerle karşı karşıya gelmiştir.</w:t>
      </w:r>
      <w:r w:rsidRPr="00BC756A">
        <w:rPr>
          <w:vertAlign w:val="superscript"/>
          <w:lang w:val="tr-TR"/>
        </w:rPr>
        <w:footnoteReference w:id="62"/>
      </w:r>
    </w:p>
    <w:p w14:paraId="000000BB" w14:textId="77777777" w:rsidR="00B2623E" w:rsidRPr="00BC756A" w:rsidRDefault="00B2623E">
      <w:pPr>
        <w:ind w:left="720"/>
        <w:jc w:val="both"/>
        <w:rPr>
          <w:lang w:val="tr-TR"/>
        </w:rPr>
      </w:pPr>
    </w:p>
    <w:p w14:paraId="000000BC" w14:textId="77777777" w:rsidR="00B2623E" w:rsidRPr="00BC756A" w:rsidRDefault="00170A33">
      <w:pPr>
        <w:numPr>
          <w:ilvl w:val="0"/>
          <w:numId w:val="2"/>
        </w:numPr>
        <w:jc w:val="both"/>
        <w:rPr>
          <w:lang w:val="tr-TR"/>
        </w:rPr>
      </w:pPr>
      <w:r w:rsidRPr="00BC756A">
        <w:rPr>
          <w:lang w:val="tr-TR"/>
        </w:rPr>
        <w:lastRenderedPageBreak/>
        <w:t>İstanbul Valiliği tarafından derneğin “yok hükmünde” sayılması için 15.10.2021’de açılan dava reddedilse de Valilik karara itiraz etti.</w:t>
      </w:r>
    </w:p>
    <w:p w14:paraId="000000BD" w14:textId="77777777" w:rsidR="00B2623E" w:rsidRPr="00BC756A" w:rsidRDefault="00B2623E">
      <w:pPr>
        <w:ind w:left="720"/>
        <w:jc w:val="both"/>
        <w:rPr>
          <w:lang w:val="tr-TR"/>
        </w:rPr>
      </w:pPr>
    </w:p>
    <w:p w14:paraId="000000BE" w14:textId="77777777" w:rsidR="00B2623E" w:rsidRPr="00BC756A" w:rsidRDefault="00170A33">
      <w:pPr>
        <w:numPr>
          <w:ilvl w:val="0"/>
          <w:numId w:val="2"/>
        </w:numPr>
        <w:jc w:val="both"/>
        <w:rPr>
          <w:lang w:val="tr-TR"/>
        </w:rPr>
      </w:pPr>
      <w:r w:rsidRPr="00BC756A">
        <w:rPr>
          <w:lang w:val="tr-TR"/>
        </w:rPr>
        <w:t xml:space="preserve">İstanbul Savcılığı ise Valilik denetçilerinin hazırladığı rapora </w:t>
      </w:r>
      <w:proofErr w:type="gramStart"/>
      <w:r w:rsidRPr="00BC756A">
        <w:rPr>
          <w:lang w:val="tr-TR"/>
        </w:rPr>
        <w:t>dayanarak  07.02.2022</w:t>
      </w:r>
      <w:proofErr w:type="gramEnd"/>
      <w:r w:rsidRPr="00BC756A">
        <w:rPr>
          <w:lang w:val="tr-TR"/>
        </w:rPr>
        <w:t xml:space="preserve">’de, derneğin feshi ve dava sonuçlanıncaya kadar </w:t>
      </w:r>
      <w:proofErr w:type="spellStart"/>
      <w:r w:rsidRPr="00BC756A">
        <w:rPr>
          <w:lang w:val="tr-TR"/>
        </w:rPr>
        <w:t>faaliyetlerininin</w:t>
      </w:r>
      <w:proofErr w:type="spellEnd"/>
      <w:r w:rsidRPr="00BC756A">
        <w:rPr>
          <w:lang w:val="tr-TR"/>
        </w:rPr>
        <w:t xml:space="preserve"> durdurulması için dava açtı. Dernek “LGBTİ olarak bilinen kişilerin cinsel eğilimlerini normalleştirmek sureti ile çocukların cinsel kimliklerini </w:t>
      </w:r>
      <w:proofErr w:type="spellStart"/>
      <w:r w:rsidRPr="00BC756A">
        <w:rPr>
          <w:lang w:val="tr-TR"/>
        </w:rPr>
        <w:t>etkilemek”le</w:t>
      </w:r>
      <w:proofErr w:type="spellEnd"/>
      <w:r w:rsidRPr="00BC756A">
        <w:rPr>
          <w:lang w:val="tr-TR"/>
        </w:rPr>
        <w:t xml:space="preserve"> itham edildi.</w:t>
      </w:r>
      <w:r w:rsidRPr="00BC756A">
        <w:rPr>
          <w:vertAlign w:val="superscript"/>
          <w:lang w:val="tr-TR"/>
        </w:rPr>
        <w:footnoteReference w:id="63"/>
      </w:r>
      <w:r w:rsidRPr="00BC756A">
        <w:rPr>
          <w:lang w:val="tr-TR"/>
        </w:rPr>
        <w:t xml:space="preserve"> Derneğin faaliyetleri geçici olarak iki ay süreyle durduruldu, yargılama halen devam etmekte.</w:t>
      </w:r>
    </w:p>
    <w:p w14:paraId="000000BF" w14:textId="77777777" w:rsidR="00B2623E" w:rsidRPr="00BC756A" w:rsidRDefault="00B2623E">
      <w:pPr>
        <w:ind w:left="720"/>
        <w:jc w:val="both"/>
        <w:rPr>
          <w:lang w:val="tr-TR"/>
        </w:rPr>
      </w:pPr>
    </w:p>
    <w:p w14:paraId="000000C0" w14:textId="64BF3CE2" w:rsidR="00B2623E" w:rsidRPr="00BC756A" w:rsidRDefault="00170A33">
      <w:pPr>
        <w:numPr>
          <w:ilvl w:val="0"/>
          <w:numId w:val="2"/>
        </w:numPr>
        <w:jc w:val="both"/>
        <w:rPr>
          <w:lang w:val="tr-TR"/>
        </w:rPr>
      </w:pPr>
      <w:r w:rsidRPr="00BC756A">
        <w:rPr>
          <w:lang w:val="tr-TR"/>
        </w:rPr>
        <w:t xml:space="preserve">İstanbul </w:t>
      </w:r>
      <w:proofErr w:type="spellStart"/>
      <w:r w:rsidRPr="00BC756A">
        <w:rPr>
          <w:lang w:val="tr-TR"/>
        </w:rPr>
        <w:t>Valiliiği</w:t>
      </w:r>
      <w:proofErr w:type="spellEnd"/>
      <w:r w:rsidRPr="00BC756A">
        <w:rPr>
          <w:b/>
          <w:lang w:val="tr-TR"/>
        </w:rPr>
        <w:t xml:space="preserve"> </w:t>
      </w:r>
      <w:r w:rsidRPr="00BC756A">
        <w:rPr>
          <w:lang w:val="tr-TR"/>
        </w:rPr>
        <w:t xml:space="preserve">kadın cinayeti verilerini aylık olarak raporlayan; kadın ve LGBTİ+’lara yönelik şiddet davalarını takip eden kadın ve LGBTİ+ hakları savunuculuğu yapan </w:t>
      </w:r>
      <w:r w:rsidRPr="00BC756A">
        <w:rPr>
          <w:b/>
          <w:lang w:val="tr-TR"/>
        </w:rPr>
        <w:t>Kadın Cinayetlerini Durduracağız Platformu</w:t>
      </w:r>
      <w:r w:rsidRPr="00BC756A">
        <w:rPr>
          <w:lang w:val="tr-TR"/>
        </w:rPr>
        <w:t xml:space="preserve"> adlı derneğin feshi için</w:t>
      </w:r>
      <w:r w:rsidR="00300392" w:rsidRPr="00BC756A">
        <w:rPr>
          <w:lang w:val="tr-TR"/>
        </w:rPr>
        <w:t xml:space="preserve"> de benzer bir</w:t>
      </w:r>
      <w:r w:rsidRPr="00BC756A">
        <w:rPr>
          <w:lang w:val="tr-TR"/>
        </w:rPr>
        <w:t xml:space="preserve"> dava açtı. Dava dilekçesinde doğrudan savunuculukla ilgili konular yer alıyor. Dava reddedilse de gerekçeleri sivil topluma bir gözdağı niteliğindeydi.</w:t>
      </w:r>
      <w:r w:rsidRPr="00BC756A">
        <w:rPr>
          <w:vertAlign w:val="superscript"/>
          <w:lang w:val="tr-TR"/>
        </w:rPr>
        <w:footnoteReference w:id="64"/>
      </w:r>
    </w:p>
    <w:p w14:paraId="000000C1" w14:textId="77777777" w:rsidR="00B2623E" w:rsidRPr="00BC756A" w:rsidRDefault="00B2623E">
      <w:pPr>
        <w:ind w:left="720"/>
        <w:jc w:val="both"/>
        <w:rPr>
          <w:lang w:val="tr-TR"/>
        </w:rPr>
      </w:pPr>
    </w:p>
    <w:p w14:paraId="000000C2" w14:textId="50D4DF78" w:rsidR="00B2623E" w:rsidRPr="00BC756A" w:rsidRDefault="00170A33">
      <w:pPr>
        <w:numPr>
          <w:ilvl w:val="0"/>
          <w:numId w:val="2"/>
        </w:numPr>
        <w:jc w:val="both"/>
        <w:rPr>
          <w:lang w:val="tr-TR"/>
        </w:rPr>
      </w:pPr>
      <w:r w:rsidRPr="00BC756A">
        <w:rPr>
          <w:lang w:val="tr-TR"/>
        </w:rPr>
        <w:t xml:space="preserve">Zorla göç ettirilen gruplar arasında sosyal dayanışmayı geliştirmek; göç mağdurlarının insanca yaşama yönelik taleplerini yükseltmek amacıyla kurulan ve gözlem raporları hazırlayan </w:t>
      </w:r>
      <w:r w:rsidRPr="00BC756A">
        <w:rPr>
          <w:b/>
          <w:lang w:val="tr-TR"/>
        </w:rPr>
        <w:t xml:space="preserve">Göç İzleme Derneği (GÖÇİZDER) </w:t>
      </w:r>
      <w:r w:rsidRPr="00BC756A">
        <w:rPr>
          <w:lang w:val="tr-TR"/>
        </w:rPr>
        <w:t xml:space="preserve">hakkında </w:t>
      </w:r>
      <w:r w:rsidR="00FF5474" w:rsidRPr="00BC756A">
        <w:rPr>
          <w:lang w:val="tr-TR"/>
        </w:rPr>
        <w:t>İstanbul S</w:t>
      </w:r>
      <w:r w:rsidRPr="00BC756A">
        <w:rPr>
          <w:lang w:val="tr-TR"/>
        </w:rPr>
        <w:t>avcılı</w:t>
      </w:r>
      <w:r w:rsidR="00FF5474" w:rsidRPr="00BC756A">
        <w:rPr>
          <w:lang w:val="tr-TR"/>
        </w:rPr>
        <w:t>ğınca</w:t>
      </w:r>
      <w:r w:rsidRPr="00BC756A">
        <w:rPr>
          <w:lang w:val="tr-TR"/>
        </w:rPr>
        <w:t xml:space="preserve"> </w:t>
      </w:r>
      <w:r w:rsidR="0028353B" w:rsidRPr="00BC756A">
        <w:rPr>
          <w:lang w:val="tr-TR"/>
        </w:rPr>
        <w:t xml:space="preserve">bir </w:t>
      </w:r>
      <w:r w:rsidRPr="00BC756A">
        <w:rPr>
          <w:lang w:val="tr-TR"/>
        </w:rPr>
        <w:t xml:space="preserve">fesih davası </w:t>
      </w:r>
      <w:r w:rsidR="0028353B" w:rsidRPr="00BC756A">
        <w:rPr>
          <w:lang w:val="tr-TR"/>
        </w:rPr>
        <w:t xml:space="preserve">daha </w:t>
      </w:r>
      <w:r w:rsidRPr="00BC756A">
        <w:rPr>
          <w:lang w:val="tr-TR"/>
        </w:rPr>
        <w:t xml:space="preserve">açılmış, dava sonuçlanıncaya kadar dernek faaliyetlerinin tedbiren durdurulması talep edilmiştir. </w:t>
      </w:r>
    </w:p>
    <w:p w14:paraId="000000C3" w14:textId="77777777" w:rsidR="00B2623E" w:rsidRPr="00BC756A" w:rsidRDefault="00B2623E">
      <w:pPr>
        <w:ind w:left="720"/>
        <w:jc w:val="both"/>
        <w:rPr>
          <w:lang w:val="tr-TR"/>
        </w:rPr>
      </w:pPr>
    </w:p>
    <w:p w14:paraId="000000C4" w14:textId="4B2B3DE7" w:rsidR="00B2623E" w:rsidRPr="00BC756A" w:rsidRDefault="00170A33">
      <w:pPr>
        <w:numPr>
          <w:ilvl w:val="0"/>
          <w:numId w:val="2"/>
        </w:numPr>
        <w:jc w:val="both"/>
        <w:rPr>
          <w:lang w:val="tr-TR"/>
        </w:rPr>
      </w:pPr>
      <w:r w:rsidRPr="00BC756A">
        <w:rPr>
          <w:lang w:val="tr-TR"/>
        </w:rPr>
        <w:t xml:space="preserve">Savcı tarafından açılan davanın temel gerekçesi dernek üye ve yöneticilerine, </w:t>
      </w:r>
      <w:r w:rsidR="00D977ED" w:rsidRPr="00BC756A">
        <w:rPr>
          <w:lang w:val="tr-TR"/>
        </w:rPr>
        <w:t>‘</w:t>
      </w:r>
      <w:r w:rsidRPr="00BC756A">
        <w:rPr>
          <w:lang w:val="tr-TR"/>
        </w:rPr>
        <w:t>silahlı terör örgütünün amaç ve hedefleri doğrultusunda faaliyet gösterdikleri</w:t>
      </w:r>
      <w:r w:rsidR="00D977ED" w:rsidRPr="00BC756A">
        <w:rPr>
          <w:lang w:val="tr-TR"/>
        </w:rPr>
        <w:t>’</w:t>
      </w:r>
      <w:r w:rsidRPr="00BC756A">
        <w:rPr>
          <w:lang w:val="tr-TR"/>
        </w:rPr>
        <w:t xml:space="preserve"> iddiasıyla açılan bir ceza davasıdır. Bu ceza davasının iddianamesinde ise </w:t>
      </w:r>
      <w:proofErr w:type="spellStart"/>
      <w:r w:rsidRPr="00BC756A">
        <w:rPr>
          <w:lang w:val="tr-TR"/>
        </w:rPr>
        <w:t>GÖÇİZDER’in</w:t>
      </w:r>
      <w:proofErr w:type="spellEnd"/>
      <w:r w:rsidRPr="00BC756A">
        <w:rPr>
          <w:lang w:val="tr-TR"/>
        </w:rPr>
        <w:t xml:space="preserve"> </w:t>
      </w:r>
      <w:r w:rsidR="00DF6CF9" w:rsidRPr="00BC756A">
        <w:rPr>
          <w:lang w:val="tr-TR"/>
        </w:rPr>
        <w:t xml:space="preserve">1990’larda çoğunluğu Kürt </w:t>
      </w:r>
      <w:r w:rsidR="00B056C7" w:rsidRPr="00BC756A">
        <w:rPr>
          <w:lang w:val="tr-TR"/>
        </w:rPr>
        <w:t xml:space="preserve">güneydoğu </w:t>
      </w:r>
      <w:r w:rsidR="00DF6CF9" w:rsidRPr="00BC756A">
        <w:rPr>
          <w:lang w:val="tr-TR"/>
        </w:rPr>
        <w:t>köylerin</w:t>
      </w:r>
      <w:r w:rsidR="001E5B8E" w:rsidRPr="00BC756A">
        <w:rPr>
          <w:lang w:val="tr-TR"/>
        </w:rPr>
        <w:t>in</w:t>
      </w:r>
      <w:r w:rsidR="00B056C7" w:rsidRPr="00BC756A">
        <w:rPr>
          <w:lang w:val="tr-TR"/>
        </w:rPr>
        <w:t xml:space="preserve"> </w:t>
      </w:r>
      <w:r w:rsidR="001E5B8E" w:rsidRPr="00BC756A">
        <w:rPr>
          <w:lang w:val="tr-TR"/>
        </w:rPr>
        <w:t>boşaltılması</w:t>
      </w:r>
      <w:r w:rsidRPr="00BC756A">
        <w:rPr>
          <w:lang w:val="tr-TR"/>
        </w:rPr>
        <w:t xml:space="preserve"> </w:t>
      </w:r>
      <w:r w:rsidR="00D50442" w:rsidRPr="00BC756A">
        <w:rPr>
          <w:lang w:val="tr-TR"/>
        </w:rPr>
        <w:t>sürecinde</w:t>
      </w:r>
      <w:r w:rsidRPr="00BC756A">
        <w:rPr>
          <w:lang w:val="tr-TR"/>
        </w:rPr>
        <w:t xml:space="preserve"> yaşanan hak ihlallerini belgeleyen raporlarında “terör propagandası” yaptığı öne sürülmüş, buna dayanak olarak da, görüşülen zorunlu göç mağdurlarından raporlarda yapılan alıntılara atıfta bulunulmuştur.</w:t>
      </w:r>
      <w:r w:rsidRPr="00BC756A">
        <w:rPr>
          <w:vertAlign w:val="superscript"/>
          <w:lang w:val="tr-TR"/>
        </w:rPr>
        <w:footnoteReference w:id="65"/>
      </w:r>
      <w:r w:rsidRPr="00BC756A">
        <w:rPr>
          <w:lang w:val="tr-TR"/>
        </w:rPr>
        <w:t xml:space="preserve"> İddianamede ayrıca AB fonlarının dernek tarafından seminerler düzenlemek, </w:t>
      </w:r>
      <w:r w:rsidR="00C344F2" w:rsidRPr="00BC756A">
        <w:rPr>
          <w:lang w:val="tr-TR"/>
        </w:rPr>
        <w:t>‘</w:t>
      </w:r>
      <w:r w:rsidRPr="00BC756A">
        <w:rPr>
          <w:lang w:val="tr-TR"/>
        </w:rPr>
        <w:t>devleti aşağılayan</w:t>
      </w:r>
      <w:r w:rsidR="00C344F2" w:rsidRPr="00BC756A">
        <w:rPr>
          <w:lang w:val="tr-TR"/>
        </w:rPr>
        <w:t>’</w:t>
      </w:r>
      <w:r w:rsidRPr="00BC756A">
        <w:rPr>
          <w:lang w:val="tr-TR"/>
        </w:rPr>
        <w:t xml:space="preserve"> raporlar yayınlamak ve PKK üyelerinin ailelerine para göndermek amacıyla kullanıldığı iddia ediliyor.</w:t>
      </w:r>
      <w:r w:rsidRPr="00BC756A">
        <w:rPr>
          <w:vertAlign w:val="superscript"/>
          <w:lang w:val="tr-TR"/>
        </w:rPr>
        <w:footnoteReference w:id="66"/>
      </w:r>
      <w:r w:rsidRPr="00BC756A">
        <w:rPr>
          <w:lang w:val="tr-TR"/>
        </w:rPr>
        <w:t xml:space="preserve"> </w:t>
      </w:r>
      <w:r w:rsidR="00C344F2" w:rsidRPr="00BC756A">
        <w:rPr>
          <w:lang w:val="tr-TR"/>
        </w:rPr>
        <w:t>Açılan ceza davasında yargılananlar beraat etti.</w:t>
      </w:r>
    </w:p>
    <w:p w14:paraId="000000C5" w14:textId="77777777" w:rsidR="00B2623E" w:rsidRPr="00BC756A" w:rsidRDefault="00B2623E">
      <w:pPr>
        <w:ind w:left="720"/>
        <w:jc w:val="both"/>
        <w:rPr>
          <w:lang w:val="tr-TR"/>
        </w:rPr>
      </w:pPr>
    </w:p>
    <w:p w14:paraId="000000C6" w14:textId="77777777" w:rsidR="00B2623E" w:rsidRPr="00BC756A" w:rsidRDefault="00170A33">
      <w:pPr>
        <w:numPr>
          <w:ilvl w:val="0"/>
          <w:numId w:val="2"/>
        </w:numPr>
        <w:jc w:val="both"/>
        <w:rPr>
          <w:lang w:val="tr-TR"/>
        </w:rPr>
      </w:pPr>
      <w:r w:rsidRPr="00BC756A">
        <w:rPr>
          <w:lang w:val="tr-TR"/>
        </w:rPr>
        <w:t>Kesinleşen beraat kararlarına rağmen derneğin mal varlığı İçişleri Bakanlığı ve Maliye ve Hazine Bakanlığının ortak kararnamesi ile donduruldu.</w:t>
      </w:r>
      <w:r w:rsidRPr="00BC756A">
        <w:rPr>
          <w:vertAlign w:val="superscript"/>
          <w:lang w:val="tr-TR"/>
        </w:rPr>
        <w:footnoteReference w:id="67"/>
      </w:r>
    </w:p>
    <w:p w14:paraId="000000C7" w14:textId="77777777" w:rsidR="00B2623E" w:rsidRPr="00BC756A" w:rsidRDefault="00B2623E">
      <w:pPr>
        <w:ind w:left="720"/>
        <w:jc w:val="both"/>
        <w:rPr>
          <w:lang w:val="tr-TR"/>
        </w:rPr>
      </w:pPr>
    </w:p>
    <w:p w14:paraId="000000C8" w14:textId="70F0C8E8" w:rsidR="00B2623E" w:rsidRPr="00BC756A" w:rsidRDefault="00170A33">
      <w:pPr>
        <w:numPr>
          <w:ilvl w:val="0"/>
          <w:numId w:val="2"/>
        </w:numPr>
        <w:jc w:val="both"/>
        <w:rPr>
          <w:lang w:val="tr-TR"/>
        </w:rPr>
      </w:pPr>
      <w:r w:rsidRPr="00BC756A">
        <w:rPr>
          <w:b/>
          <w:lang w:val="tr-TR"/>
        </w:rPr>
        <w:t>Af Örgütü Türkiye Şubesine</w:t>
      </w:r>
      <w:r w:rsidRPr="00BC756A">
        <w:rPr>
          <w:lang w:val="tr-TR"/>
        </w:rPr>
        <w:t xml:space="preserve"> faaliyetlerinin sürdürülmesi için ihtiyaç duyduğu tüzüğün üçüncü kişilerle yaptığı işlemlerde kullanılabilmesi için İçişleri Bakanlığı tarafından verilmesi gereken şerh uzun yıllardır verilmiyor. 2021 yılında </w:t>
      </w:r>
      <w:r w:rsidR="00755ACF" w:rsidRPr="00BC756A">
        <w:rPr>
          <w:bCs/>
          <w:lang w:val="tr-TR"/>
        </w:rPr>
        <w:t>Af Örgütü</w:t>
      </w:r>
      <w:r w:rsidR="00755ACF" w:rsidRPr="00BC756A">
        <w:rPr>
          <w:lang w:val="tr-TR"/>
        </w:rPr>
        <w:t xml:space="preserve"> </w:t>
      </w:r>
      <w:r w:rsidRPr="00BC756A">
        <w:rPr>
          <w:lang w:val="tr-TR"/>
        </w:rPr>
        <w:t>Türkiye, şube tüzüğünü değiştirerek Bakanlığa sundu</w:t>
      </w:r>
      <w:r w:rsidR="008F0EB6" w:rsidRPr="00BC756A">
        <w:rPr>
          <w:lang w:val="tr-TR"/>
        </w:rPr>
        <w:t xml:space="preserve">, </w:t>
      </w:r>
      <w:r w:rsidRPr="00BC756A">
        <w:rPr>
          <w:lang w:val="tr-TR"/>
        </w:rPr>
        <w:t xml:space="preserve">Bakanlık tüzüğe şerh vermeyi reddetti. Bakanlık, </w:t>
      </w:r>
      <w:r w:rsidR="00755ACF" w:rsidRPr="00BC756A">
        <w:rPr>
          <w:bCs/>
          <w:lang w:val="tr-TR"/>
        </w:rPr>
        <w:t>Af Örgütü</w:t>
      </w:r>
      <w:r w:rsidR="00755ACF" w:rsidRPr="00BC756A">
        <w:rPr>
          <w:lang w:val="tr-TR"/>
        </w:rPr>
        <w:t xml:space="preserve"> </w:t>
      </w:r>
      <w:r w:rsidRPr="00BC756A">
        <w:rPr>
          <w:lang w:val="tr-TR"/>
        </w:rPr>
        <w:t xml:space="preserve">Türkiye’nin yabancı derneklere mahsus faaliyet belgesi dışında bir tüzüğü olamayacağını öne sürüyor. Bu durumda </w:t>
      </w:r>
      <w:r w:rsidR="00755ACF" w:rsidRPr="00BC756A">
        <w:rPr>
          <w:bCs/>
          <w:lang w:val="tr-TR"/>
        </w:rPr>
        <w:t>Af Örgütü</w:t>
      </w:r>
      <w:r w:rsidRPr="00BC756A">
        <w:rPr>
          <w:lang w:val="tr-TR"/>
        </w:rPr>
        <w:t xml:space="preserve"> </w:t>
      </w:r>
      <w:proofErr w:type="spellStart"/>
      <w:r w:rsidRPr="00BC756A">
        <w:rPr>
          <w:lang w:val="tr-TR"/>
        </w:rPr>
        <w:t>Türkiyenin</w:t>
      </w:r>
      <w:proofErr w:type="spellEnd"/>
      <w:r w:rsidRPr="00BC756A">
        <w:rPr>
          <w:lang w:val="tr-TR"/>
        </w:rPr>
        <w:t xml:space="preserve"> zorunlu </w:t>
      </w:r>
      <w:r w:rsidRPr="00BC756A">
        <w:rPr>
          <w:lang w:val="tr-TR"/>
        </w:rPr>
        <w:lastRenderedPageBreak/>
        <w:t xml:space="preserve">organlarını oluşturması </w:t>
      </w:r>
      <w:proofErr w:type="gramStart"/>
      <w:r w:rsidRPr="00BC756A">
        <w:rPr>
          <w:lang w:val="tr-TR"/>
        </w:rPr>
        <w:t>imkansız</w:t>
      </w:r>
      <w:proofErr w:type="gramEnd"/>
      <w:r w:rsidRPr="00BC756A">
        <w:rPr>
          <w:lang w:val="tr-TR"/>
        </w:rPr>
        <w:t xml:space="preserve"> hale gelecek ve bülten dağıtımı gibi savunuculuk faaliyetlerini yapamaz hale gelecek. </w:t>
      </w:r>
      <w:r w:rsidR="00755ACF" w:rsidRPr="00BC756A">
        <w:rPr>
          <w:bCs/>
          <w:lang w:val="tr-TR"/>
        </w:rPr>
        <w:t>Af Örgütü</w:t>
      </w:r>
      <w:r w:rsidRPr="00BC756A">
        <w:rPr>
          <w:lang w:val="tr-TR"/>
        </w:rPr>
        <w:t xml:space="preserve"> Türkiye’nin İçişleri Bakanlığı aleyhine açmış olduğu idari dava ise devam ediyor.</w:t>
      </w:r>
    </w:p>
    <w:p w14:paraId="000000C9" w14:textId="77777777" w:rsidR="00B2623E" w:rsidRPr="00BC756A" w:rsidRDefault="00B2623E">
      <w:pPr>
        <w:ind w:left="720"/>
        <w:jc w:val="both"/>
        <w:rPr>
          <w:lang w:val="tr-TR"/>
        </w:rPr>
      </w:pPr>
    </w:p>
    <w:p w14:paraId="000000CA" w14:textId="1A4D76E4" w:rsidR="00B2623E" w:rsidRPr="00BC756A" w:rsidRDefault="00170A33">
      <w:pPr>
        <w:numPr>
          <w:ilvl w:val="0"/>
          <w:numId w:val="2"/>
        </w:numPr>
        <w:jc w:val="both"/>
        <w:rPr>
          <w:lang w:val="tr-TR"/>
        </w:rPr>
      </w:pPr>
      <w:r w:rsidRPr="00BC756A">
        <w:rPr>
          <w:lang w:val="tr-TR"/>
        </w:rPr>
        <w:t>Üniversitede hak savunuculuğu yapma amacıyla kurulan LGBTİ+ kulüpleri de yoğun olarak engellemelerle karşılaşıyor. En az iki üniversitede LGBTİ+ alanında savunuculuk yapan kulüpler kapatıldı.</w:t>
      </w:r>
      <w:r w:rsidRPr="00BC756A">
        <w:rPr>
          <w:vertAlign w:val="superscript"/>
          <w:lang w:val="tr-TR"/>
        </w:rPr>
        <w:footnoteReference w:id="68"/>
      </w:r>
      <w:r w:rsidRPr="00BC756A">
        <w:rPr>
          <w:lang w:val="tr-TR"/>
        </w:rPr>
        <w:t xml:space="preserve">Aktivistlerden alınan bilgiye göre Ege Üniversitesindeki LGBTİ+ hak savunucularının kulüp kurma girişimleri de reddedildi, açtıkları idari dava da reddedildi. ODTÜ’lü hak savunucularının kulüp kurma talepleri de </w:t>
      </w:r>
      <w:r w:rsidR="005F015A" w:rsidRPr="00BC756A">
        <w:rPr>
          <w:lang w:val="tr-TR"/>
        </w:rPr>
        <w:t xml:space="preserve">benzer </w:t>
      </w:r>
      <w:r w:rsidR="005F015A" w:rsidRPr="00BF7884">
        <w:rPr>
          <w:lang w:val="tr-TR"/>
        </w:rPr>
        <w:t xml:space="preserve">şekilde </w:t>
      </w:r>
      <w:r w:rsidRPr="00BC756A">
        <w:rPr>
          <w:lang w:val="tr-TR"/>
        </w:rPr>
        <w:t>reddedildi.</w:t>
      </w:r>
    </w:p>
    <w:p w14:paraId="000000CB" w14:textId="77777777" w:rsidR="00B2623E" w:rsidRPr="00BC756A" w:rsidRDefault="00B2623E">
      <w:pPr>
        <w:ind w:left="720"/>
        <w:jc w:val="both"/>
        <w:rPr>
          <w:lang w:val="tr-TR"/>
        </w:rPr>
      </w:pPr>
    </w:p>
    <w:p w14:paraId="000000CC" w14:textId="77777777" w:rsidR="00B2623E" w:rsidRPr="00BC756A" w:rsidRDefault="00170A33">
      <w:pPr>
        <w:jc w:val="both"/>
        <w:rPr>
          <w:b/>
          <w:lang w:val="tr-TR"/>
        </w:rPr>
      </w:pPr>
      <w:r w:rsidRPr="00BC756A">
        <w:rPr>
          <w:b/>
          <w:lang w:val="tr-TR"/>
        </w:rPr>
        <w:t>D.3. Hakkın Kötüye Kullanımı Niteliğindeki Hukuk Davaları</w:t>
      </w:r>
    </w:p>
    <w:p w14:paraId="000000CD" w14:textId="77777777" w:rsidR="00B2623E" w:rsidRPr="00BC756A" w:rsidRDefault="00B2623E">
      <w:pPr>
        <w:jc w:val="both"/>
        <w:rPr>
          <w:b/>
          <w:lang w:val="tr-TR"/>
        </w:rPr>
      </w:pPr>
    </w:p>
    <w:p w14:paraId="000000CE" w14:textId="77777777" w:rsidR="00B2623E" w:rsidRPr="00BC756A" w:rsidRDefault="00170A33">
      <w:pPr>
        <w:jc w:val="both"/>
        <w:rPr>
          <w:b/>
          <w:lang w:val="tr-TR"/>
        </w:rPr>
      </w:pPr>
      <w:r w:rsidRPr="00BC756A">
        <w:rPr>
          <w:b/>
          <w:lang w:val="tr-TR"/>
        </w:rPr>
        <w:t xml:space="preserve">İlişkili 3. Döngü Tavsiyeleri: 45.88 Fiji, 45.14 </w:t>
      </w:r>
      <w:proofErr w:type="spellStart"/>
      <w:r w:rsidRPr="00BC756A">
        <w:rPr>
          <w:b/>
          <w:lang w:val="tr-TR"/>
        </w:rPr>
        <w:t>Bahamas</w:t>
      </w:r>
      <w:proofErr w:type="spellEnd"/>
    </w:p>
    <w:p w14:paraId="000000CF" w14:textId="77777777" w:rsidR="00B2623E" w:rsidRPr="00BC756A" w:rsidRDefault="00B2623E">
      <w:pPr>
        <w:jc w:val="both"/>
        <w:rPr>
          <w:lang w:val="tr-TR"/>
        </w:rPr>
      </w:pPr>
    </w:p>
    <w:p w14:paraId="000000D0" w14:textId="77777777" w:rsidR="00B2623E" w:rsidRPr="00BC756A" w:rsidRDefault="00170A33">
      <w:pPr>
        <w:numPr>
          <w:ilvl w:val="0"/>
          <w:numId w:val="2"/>
        </w:numPr>
        <w:jc w:val="both"/>
        <w:rPr>
          <w:lang w:val="tr-TR"/>
        </w:rPr>
      </w:pPr>
      <w:r w:rsidRPr="00BC756A">
        <w:rPr>
          <w:lang w:val="tr-TR"/>
        </w:rPr>
        <w:t>Çevre hakkı savunucularına karşı son beş yıl içinde dokuz SLAPP davası açılmıştır.</w:t>
      </w:r>
      <w:r w:rsidRPr="00BC756A">
        <w:rPr>
          <w:vertAlign w:val="superscript"/>
          <w:lang w:val="tr-TR"/>
        </w:rPr>
        <w:footnoteReference w:id="69"/>
      </w:r>
    </w:p>
    <w:p w14:paraId="000000D1" w14:textId="77777777" w:rsidR="00B2623E" w:rsidRPr="00BC756A" w:rsidRDefault="00B2623E">
      <w:pPr>
        <w:jc w:val="both"/>
        <w:rPr>
          <w:lang w:val="tr-TR"/>
        </w:rPr>
      </w:pPr>
    </w:p>
    <w:p w14:paraId="000000D2" w14:textId="77777777" w:rsidR="00B2623E" w:rsidRPr="00BC756A" w:rsidRDefault="00170A33">
      <w:pPr>
        <w:numPr>
          <w:ilvl w:val="0"/>
          <w:numId w:val="2"/>
        </w:numPr>
        <w:jc w:val="both"/>
        <w:rPr>
          <w:lang w:val="tr-TR"/>
        </w:rPr>
      </w:pPr>
      <w:r w:rsidRPr="00BC756A">
        <w:rPr>
          <w:lang w:val="tr-TR"/>
        </w:rPr>
        <w:t>Özellikle çevre hakkı savunucuları açısından karşı karşıya kalınan tazminat davaları, insan hakları savunuculuğunu kişiler açısından daha “maliyetli” hale getiriyor. Vergisel avantajlarını da kullanarak yargılama ve avukatlık giderleriyle rahat şekilde baş edebilen büyük şirketler, çevre hakkı savunucularına karşı tazminat davaları açıyor.</w:t>
      </w:r>
    </w:p>
    <w:p w14:paraId="000000D3" w14:textId="77777777" w:rsidR="00B2623E" w:rsidRPr="00BC756A" w:rsidRDefault="00B2623E">
      <w:pPr>
        <w:ind w:left="720"/>
        <w:jc w:val="both"/>
        <w:rPr>
          <w:lang w:val="tr-TR"/>
        </w:rPr>
      </w:pPr>
    </w:p>
    <w:p w14:paraId="000000D4" w14:textId="5591D980" w:rsidR="00B2623E" w:rsidRPr="00BC756A" w:rsidRDefault="00170A33">
      <w:pPr>
        <w:numPr>
          <w:ilvl w:val="0"/>
          <w:numId w:val="2"/>
        </w:numPr>
        <w:jc w:val="both"/>
        <w:rPr>
          <w:lang w:val="tr-TR"/>
        </w:rPr>
      </w:pPr>
      <w:r w:rsidRPr="00BC756A">
        <w:rPr>
          <w:b/>
          <w:lang w:val="tr-TR"/>
        </w:rPr>
        <w:t>Muğla Çevre Platformu Sözcülerinden</w:t>
      </w:r>
      <w:r w:rsidRPr="00BC756A">
        <w:rPr>
          <w:lang w:val="tr-TR"/>
        </w:rPr>
        <w:t xml:space="preserve"> H</w:t>
      </w:r>
      <w:r w:rsidR="002928D9" w:rsidRPr="00BC756A">
        <w:rPr>
          <w:lang w:val="tr-TR"/>
        </w:rPr>
        <w:t>.</w:t>
      </w:r>
      <w:r w:rsidRPr="00BC756A">
        <w:rPr>
          <w:lang w:val="tr-TR"/>
        </w:rPr>
        <w:t xml:space="preserve"> Ş</w:t>
      </w:r>
      <w:r w:rsidR="002928D9" w:rsidRPr="00BC756A">
        <w:rPr>
          <w:lang w:val="tr-TR"/>
        </w:rPr>
        <w:t>.</w:t>
      </w:r>
      <w:r w:rsidRPr="00BC756A">
        <w:rPr>
          <w:lang w:val="tr-TR"/>
        </w:rPr>
        <w:t xml:space="preserve"> hakkında, Sinpaş GYO tarafından sürdürülen otel ve devre mülk inşaatıyla ilgili açıklamalarından dolayı 300 bin TL tutarlı tazminat davası açılmıştır.</w:t>
      </w:r>
      <w:r w:rsidRPr="00BC756A">
        <w:rPr>
          <w:vertAlign w:val="superscript"/>
          <w:lang w:val="tr-TR"/>
        </w:rPr>
        <w:footnoteReference w:id="70"/>
      </w:r>
    </w:p>
    <w:p w14:paraId="000000D5" w14:textId="77777777" w:rsidR="00B2623E" w:rsidRPr="00BC756A" w:rsidRDefault="00B2623E">
      <w:pPr>
        <w:ind w:left="720"/>
        <w:jc w:val="both"/>
        <w:rPr>
          <w:lang w:val="tr-TR"/>
        </w:rPr>
      </w:pPr>
    </w:p>
    <w:p w14:paraId="000000D6" w14:textId="77777777" w:rsidR="00B2623E" w:rsidRPr="00BC756A" w:rsidRDefault="00170A33">
      <w:pPr>
        <w:numPr>
          <w:ilvl w:val="0"/>
          <w:numId w:val="2"/>
        </w:numPr>
        <w:jc w:val="both"/>
        <w:rPr>
          <w:lang w:val="tr-TR"/>
        </w:rPr>
      </w:pPr>
      <w:r w:rsidRPr="00BC756A">
        <w:rPr>
          <w:lang w:val="tr-TR"/>
        </w:rPr>
        <w:t>“Teşvikiye Sakinleri” inisiyatifinin karşı çıktığı inşaat projesini yürüten şirket, inisiyatifin kurucusu ve iki üyesi aleyhine tazminat davası açarak savunuculuk çalışmalarını engellemeye çalıştı.</w:t>
      </w:r>
      <w:r w:rsidRPr="00BC756A">
        <w:rPr>
          <w:vertAlign w:val="superscript"/>
          <w:lang w:val="tr-TR"/>
        </w:rPr>
        <w:footnoteReference w:id="71"/>
      </w:r>
      <w:r w:rsidRPr="00BC756A">
        <w:rPr>
          <w:lang w:val="tr-TR"/>
        </w:rPr>
        <w:t xml:space="preserve"> </w:t>
      </w:r>
    </w:p>
    <w:p w14:paraId="000000D7" w14:textId="77777777" w:rsidR="00B2623E" w:rsidRPr="00BC756A" w:rsidRDefault="00B2623E">
      <w:pPr>
        <w:ind w:left="720"/>
        <w:jc w:val="both"/>
        <w:rPr>
          <w:lang w:val="tr-TR"/>
        </w:rPr>
      </w:pPr>
    </w:p>
    <w:p w14:paraId="000000D8" w14:textId="5751EBB9" w:rsidR="00B2623E" w:rsidRPr="00BC756A" w:rsidRDefault="00170A33">
      <w:pPr>
        <w:numPr>
          <w:ilvl w:val="0"/>
          <w:numId w:val="2"/>
        </w:numPr>
        <w:jc w:val="both"/>
        <w:rPr>
          <w:lang w:val="tr-TR"/>
        </w:rPr>
      </w:pPr>
      <w:r w:rsidRPr="00BC756A">
        <w:rPr>
          <w:lang w:val="tr-TR"/>
        </w:rPr>
        <w:t>Açılan tazminat davaları</w:t>
      </w:r>
      <w:r w:rsidR="002928D9" w:rsidRPr="00BC756A">
        <w:rPr>
          <w:lang w:val="tr-TR"/>
        </w:rPr>
        <w:t>,</w:t>
      </w:r>
      <w:r w:rsidRPr="00BC756A">
        <w:rPr>
          <w:vertAlign w:val="superscript"/>
          <w:lang w:val="tr-TR"/>
        </w:rPr>
        <w:footnoteReference w:id="72"/>
      </w:r>
      <w:r w:rsidRPr="00BC756A">
        <w:rPr>
          <w:lang w:val="tr-TR"/>
        </w:rPr>
        <w:t xml:space="preserve"> hak arama özgürlüğünün şirketler tarafından hak savunucularını yıldırmak amacıyla kötüye kullandığını ortaya koymaktadır. </w:t>
      </w:r>
    </w:p>
    <w:p w14:paraId="000000D9" w14:textId="77777777" w:rsidR="00B2623E" w:rsidRPr="00BC756A" w:rsidRDefault="00B2623E">
      <w:pPr>
        <w:ind w:left="720"/>
        <w:jc w:val="both"/>
        <w:rPr>
          <w:lang w:val="tr-TR"/>
        </w:rPr>
      </w:pPr>
    </w:p>
    <w:p w14:paraId="000000DA" w14:textId="77777777" w:rsidR="00B2623E" w:rsidRPr="00BC756A" w:rsidRDefault="00170A33">
      <w:pPr>
        <w:numPr>
          <w:ilvl w:val="0"/>
          <w:numId w:val="2"/>
        </w:numPr>
        <w:jc w:val="both"/>
        <w:rPr>
          <w:lang w:val="tr-TR"/>
        </w:rPr>
      </w:pPr>
      <w:r w:rsidRPr="00BC756A">
        <w:rPr>
          <w:lang w:val="tr-TR"/>
        </w:rPr>
        <w:t>Öte yandan idare mahkemeleri tarafından incelenen çevre davalarında, çevre hakkı savunucularının açtığı davalarda hükmedilen yüksek tutarlı yargılama giderleri ve avukatlık ücretleri; Rio Deklarasyonu</w:t>
      </w:r>
      <w:r w:rsidRPr="00BC756A">
        <w:rPr>
          <w:vertAlign w:val="superscript"/>
          <w:lang w:val="tr-TR"/>
        </w:rPr>
        <w:footnoteReference w:id="73"/>
      </w:r>
      <w:r w:rsidRPr="00BC756A">
        <w:rPr>
          <w:lang w:val="tr-TR"/>
        </w:rPr>
        <w:t xml:space="preserve"> ve Aarhus Konvansiyonunun</w:t>
      </w:r>
      <w:r w:rsidRPr="00BC756A">
        <w:rPr>
          <w:vertAlign w:val="superscript"/>
          <w:lang w:val="tr-TR"/>
        </w:rPr>
        <w:footnoteReference w:id="74"/>
      </w:r>
      <w:r w:rsidRPr="00BC756A">
        <w:rPr>
          <w:lang w:val="tr-TR"/>
        </w:rPr>
        <w:t xml:space="preserve"> güvencelerini etkisizleştirmektedir. </w:t>
      </w:r>
    </w:p>
    <w:p w14:paraId="000000DB" w14:textId="77777777" w:rsidR="00B2623E" w:rsidRPr="00BC756A" w:rsidRDefault="00B2623E">
      <w:pPr>
        <w:ind w:left="720"/>
        <w:jc w:val="both"/>
        <w:rPr>
          <w:lang w:val="tr-TR"/>
        </w:rPr>
      </w:pPr>
    </w:p>
    <w:p w14:paraId="000000DC" w14:textId="7CCD0B71" w:rsidR="00B2623E" w:rsidRPr="00BC756A" w:rsidRDefault="00170A33">
      <w:pPr>
        <w:numPr>
          <w:ilvl w:val="0"/>
          <w:numId w:val="2"/>
        </w:numPr>
        <w:jc w:val="both"/>
        <w:rPr>
          <w:lang w:val="tr-TR"/>
        </w:rPr>
      </w:pPr>
      <w:r w:rsidRPr="00BC756A">
        <w:rPr>
          <w:lang w:val="tr-TR"/>
        </w:rPr>
        <w:lastRenderedPageBreak/>
        <w:t>Batı Türkiye’deki Kaz Dağları bölgesinde faaliyetlerini yoğunlaştıran çevre hakkı savunucusu derneklerin, idari davalarda hükmedilen yargılama, bilirkişi ve keşif ücretlerini ödemek için zorlanmakta olduğu; icra yoluyla haciz tehdidiyle karşı karşıya kaldığı; bu giderleri ödeyebilen derneklerin ise kaynaklarının büyük kısmını kullandıkları için diğer çalışma ya da etkinliklerden vazgeçmek zorunda kaldığı, konuya ilişkin yapılan izleme çalışması raporunda</w:t>
      </w:r>
      <w:r w:rsidRPr="00BC756A">
        <w:rPr>
          <w:vertAlign w:val="superscript"/>
          <w:lang w:val="tr-TR"/>
        </w:rPr>
        <w:footnoteReference w:id="75"/>
      </w:r>
      <w:r w:rsidRPr="00BC756A">
        <w:rPr>
          <w:lang w:val="tr-TR"/>
        </w:rPr>
        <w:t xml:space="preserve"> </w:t>
      </w:r>
      <w:r w:rsidR="00D178B3" w:rsidRPr="00BC756A">
        <w:rPr>
          <w:lang w:val="tr-TR"/>
        </w:rPr>
        <w:t>gözlenmiştir</w:t>
      </w:r>
      <w:r w:rsidRPr="00BC756A">
        <w:rPr>
          <w:lang w:val="tr-TR"/>
        </w:rPr>
        <w:t>.</w:t>
      </w:r>
    </w:p>
    <w:p w14:paraId="000000DD" w14:textId="77777777" w:rsidR="00B2623E" w:rsidRPr="00BC756A" w:rsidRDefault="00B2623E">
      <w:pPr>
        <w:ind w:left="720"/>
        <w:jc w:val="both"/>
        <w:rPr>
          <w:lang w:val="tr-TR"/>
        </w:rPr>
      </w:pPr>
    </w:p>
    <w:p w14:paraId="000000DE" w14:textId="7BA3AD4D" w:rsidR="00B2623E" w:rsidRPr="00BC756A" w:rsidRDefault="00170A33">
      <w:pPr>
        <w:numPr>
          <w:ilvl w:val="0"/>
          <w:numId w:val="2"/>
        </w:numPr>
        <w:jc w:val="both"/>
        <w:rPr>
          <w:lang w:val="tr-TR"/>
        </w:rPr>
      </w:pPr>
      <w:r w:rsidRPr="00BC756A">
        <w:rPr>
          <w:lang w:val="tr-TR"/>
        </w:rPr>
        <w:t xml:space="preserve">Çevre hakkı savunucularına dönük engellemeler </w:t>
      </w:r>
      <w:r w:rsidR="007B6934" w:rsidRPr="00BC756A">
        <w:rPr>
          <w:lang w:val="tr-TR"/>
        </w:rPr>
        <w:t>3.</w:t>
      </w:r>
      <w:r w:rsidRPr="00BC756A">
        <w:rPr>
          <w:lang w:val="tr-TR"/>
        </w:rPr>
        <w:t xml:space="preserve"> döngüdeki iklim krizi temalı tavsiyelerle de çelişmektedir.</w:t>
      </w:r>
      <w:r w:rsidRPr="00BC756A">
        <w:rPr>
          <w:vertAlign w:val="superscript"/>
          <w:lang w:val="tr-TR"/>
        </w:rPr>
        <w:footnoteReference w:id="76"/>
      </w:r>
    </w:p>
    <w:p w14:paraId="000000DF" w14:textId="77777777" w:rsidR="00B2623E" w:rsidRPr="00BC756A" w:rsidRDefault="00B2623E">
      <w:pPr>
        <w:ind w:left="720"/>
        <w:jc w:val="both"/>
        <w:rPr>
          <w:lang w:val="tr-TR"/>
        </w:rPr>
      </w:pPr>
    </w:p>
    <w:p w14:paraId="000000E0" w14:textId="77777777" w:rsidR="00B2623E" w:rsidRPr="00BC756A" w:rsidRDefault="00170A33">
      <w:pPr>
        <w:jc w:val="both"/>
        <w:rPr>
          <w:b/>
          <w:lang w:val="tr-TR"/>
        </w:rPr>
      </w:pPr>
      <w:r w:rsidRPr="00BC756A">
        <w:rPr>
          <w:b/>
          <w:lang w:val="tr-TR"/>
        </w:rPr>
        <w:t>E. İdari Tacizler</w:t>
      </w:r>
    </w:p>
    <w:p w14:paraId="000000E1" w14:textId="77777777" w:rsidR="00B2623E" w:rsidRPr="00BC756A" w:rsidRDefault="00B2623E">
      <w:pPr>
        <w:jc w:val="both"/>
        <w:rPr>
          <w:b/>
          <w:lang w:val="tr-TR"/>
        </w:rPr>
      </w:pPr>
    </w:p>
    <w:p w14:paraId="000000E2" w14:textId="77777777" w:rsidR="00B2623E" w:rsidRPr="00BC756A" w:rsidRDefault="00170A33">
      <w:pPr>
        <w:jc w:val="both"/>
        <w:rPr>
          <w:b/>
          <w:lang w:val="tr-TR"/>
        </w:rPr>
      </w:pPr>
      <w:r w:rsidRPr="00BC756A">
        <w:rPr>
          <w:b/>
          <w:lang w:val="tr-TR"/>
        </w:rPr>
        <w:t xml:space="preserve">E.1. Etkinlik/Toplantı Yasakları </w:t>
      </w:r>
    </w:p>
    <w:p w14:paraId="000000E3" w14:textId="77777777" w:rsidR="00B2623E" w:rsidRPr="00BC756A" w:rsidRDefault="00B2623E">
      <w:pPr>
        <w:jc w:val="both"/>
        <w:rPr>
          <w:b/>
          <w:lang w:val="tr-TR"/>
        </w:rPr>
      </w:pPr>
    </w:p>
    <w:p w14:paraId="000000E4" w14:textId="77777777" w:rsidR="00B2623E" w:rsidRPr="00BC756A" w:rsidRDefault="00170A33">
      <w:pPr>
        <w:jc w:val="both"/>
        <w:rPr>
          <w:b/>
          <w:lang w:val="tr-TR"/>
        </w:rPr>
      </w:pPr>
      <w:r w:rsidRPr="00BC756A">
        <w:rPr>
          <w:b/>
          <w:lang w:val="tr-TR"/>
        </w:rPr>
        <w:t>İlişkili 3. Döngü Tavsiyeleri: 45.18 Mısır; 45.38 Estonya;</w:t>
      </w:r>
      <w:r w:rsidRPr="00BC756A">
        <w:rPr>
          <w:sz w:val="16"/>
          <w:szCs w:val="16"/>
          <w:lang w:val="tr-TR"/>
        </w:rPr>
        <w:t xml:space="preserve"> </w:t>
      </w:r>
      <w:r w:rsidRPr="00BC756A">
        <w:rPr>
          <w:b/>
          <w:lang w:val="tr-TR"/>
        </w:rPr>
        <w:t xml:space="preserve">45.75 Kanada; 45.77 Lüksemburg: 45.79 Malta; 45.81 Meksika; 45.99 Fransa; 45.104 Hollanda; 45.150 Avusturya; 45.154 İtalya; 45.156 Yeni Zelanda; 45.160 Avustralya; 45.168 Kosta Rika; 45.172 Çek Cumhuriyeti; 45.173 Finlandiya; 45.178 Norveç; 45.183 Almanya; </w:t>
      </w:r>
    </w:p>
    <w:p w14:paraId="000000E5" w14:textId="77777777" w:rsidR="00B2623E" w:rsidRPr="00BC756A" w:rsidRDefault="00B2623E">
      <w:pPr>
        <w:jc w:val="both"/>
        <w:rPr>
          <w:b/>
          <w:lang w:val="tr-TR"/>
        </w:rPr>
      </w:pPr>
    </w:p>
    <w:p w14:paraId="000000E6" w14:textId="77777777" w:rsidR="00B2623E" w:rsidRPr="00BC756A" w:rsidRDefault="00170A33">
      <w:pPr>
        <w:numPr>
          <w:ilvl w:val="0"/>
          <w:numId w:val="2"/>
        </w:numPr>
        <w:jc w:val="both"/>
        <w:rPr>
          <w:lang w:val="tr-TR"/>
        </w:rPr>
      </w:pPr>
      <w:r w:rsidRPr="00BC756A">
        <w:rPr>
          <w:lang w:val="tr-TR"/>
        </w:rPr>
        <w:t>Yurttaşların toplanma özgürlüğü hakkının teminat altına alınması;</w:t>
      </w:r>
      <w:r w:rsidRPr="00BC756A">
        <w:rPr>
          <w:vertAlign w:val="superscript"/>
          <w:lang w:val="tr-TR"/>
        </w:rPr>
        <w:footnoteReference w:id="77"/>
      </w:r>
      <w:r w:rsidRPr="00BC756A">
        <w:rPr>
          <w:lang w:val="tr-TR"/>
        </w:rPr>
        <w:t xml:space="preserve"> toplanma, ifade ve örgütlenme özgürlükleri ile ilgili kanunların uluslararası insan hakları yükümlülüklerini tam olarak </w:t>
      </w:r>
      <w:proofErr w:type="spellStart"/>
      <w:r w:rsidRPr="00BC756A">
        <w:rPr>
          <w:lang w:val="tr-TR"/>
        </w:rPr>
        <w:t>karsılamasının</w:t>
      </w:r>
      <w:proofErr w:type="spellEnd"/>
      <w:r w:rsidRPr="00BC756A">
        <w:rPr>
          <w:lang w:val="tr-TR"/>
        </w:rPr>
        <w:t xml:space="preserve"> ve bunların tam olarak uygulanmasının sağlanması</w:t>
      </w:r>
      <w:r w:rsidRPr="00BC756A">
        <w:rPr>
          <w:vertAlign w:val="superscript"/>
          <w:lang w:val="tr-TR"/>
        </w:rPr>
        <w:footnoteReference w:id="78"/>
      </w:r>
      <w:r w:rsidRPr="00BC756A">
        <w:rPr>
          <w:lang w:val="tr-TR"/>
        </w:rPr>
        <w:t xml:space="preserve"> yönündeki tavsiyelerin gereği yapılmamıştır. Toplanma özgürlüğü, insan hakları savunucuları bağlamında da başka bir tavsiyenin konusudur</w:t>
      </w:r>
      <w:r w:rsidRPr="00BC756A">
        <w:rPr>
          <w:vertAlign w:val="superscript"/>
          <w:lang w:val="tr-TR"/>
        </w:rPr>
        <w:footnoteReference w:id="79"/>
      </w:r>
      <w:r w:rsidRPr="00BC756A">
        <w:rPr>
          <w:lang w:val="tr-TR"/>
        </w:rPr>
        <w:t xml:space="preserve"> ancak veriler bu konuda da tablonun önceki döneme göre daha kötü olduğunu göstermektedir.</w:t>
      </w:r>
    </w:p>
    <w:p w14:paraId="000000E7" w14:textId="77777777" w:rsidR="00B2623E" w:rsidRPr="00BC756A" w:rsidRDefault="00B2623E">
      <w:pPr>
        <w:ind w:left="720"/>
        <w:jc w:val="both"/>
        <w:rPr>
          <w:lang w:val="tr-TR"/>
        </w:rPr>
      </w:pPr>
    </w:p>
    <w:p w14:paraId="000000E8" w14:textId="33D7B726" w:rsidR="00B2623E" w:rsidRPr="00BC756A" w:rsidRDefault="00170A33">
      <w:pPr>
        <w:numPr>
          <w:ilvl w:val="0"/>
          <w:numId w:val="2"/>
        </w:numPr>
        <w:jc w:val="both"/>
        <w:rPr>
          <w:lang w:val="tr-TR"/>
        </w:rPr>
      </w:pPr>
      <w:r w:rsidRPr="00BC756A">
        <w:rPr>
          <w:lang w:val="tr-TR"/>
        </w:rPr>
        <w:t>Valiler ve Kaymakamlar, hak savunucularının faaliyetlerini, etkinlik veya toplantılarını, yasaklama kararlarıyla engellemiştir.</w:t>
      </w:r>
      <w:r w:rsidRPr="00BC756A">
        <w:rPr>
          <w:vertAlign w:val="superscript"/>
          <w:lang w:val="tr-TR"/>
        </w:rPr>
        <w:footnoteReference w:id="80"/>
      </w:r>
      <w:r w:rsidRPr="00BC756A">
        <w:rPr>
          <w:lang w:val="tr-TR"/>
        </w:rPr>
        <w:t xml:space="preserve"> Bu yasaklama kararları kimi zaman mahkemelerce iptal edilse de bu iptal kararları kamu görevlilerinin tutumunda değişiklik sağlamamış, yasaklama kararları verilmeye devam edilmiştir. Öte yandan bu davalar hükümet destekli medyanın yeni hedef gösterme kampanyalarına gerekçe edilmiştir.</w:t>
      </w:r>
      <w:r w:rsidRPr="00BC756A">
        <w:rPr>
          <w:vertAlign w:val="superscript"/>
          <w:lang w:val="tr-TR"/>
        </w:rPr>
        <w:footnoteReference w:id="81"/>
      </w:r>
    </w:p>
    <w:p w14:paraId="000000E9" w14:textId="77777777" w:rsidR="00B2623E" w:rsidRPr="00BC756A" w:rsidRDefault="00B2623E">
      <w:pPr>
        <w:ind w:left="720"/>
        <w:jc w:val="both"/>
        <w:rPr>
          <w:lang w:val="tr-TR"/>
        </w:rPr>
      </w:pPr>
    </w:p>
    <w:p w14:paraId="000000EA" w14:textId="2F6E2B97" w:rsidR="00B2623E" w:rsidRPr="00BC756A" w:rsidRDefault="00170A33">
      <w:pPr>
        <w:numPr>
          <w:ilvl w:val="0"/>
          <w:numId w:val="2"/>
        </w:numPr>
        <w:jc w:val="both"/>
        <w:rPr>
          <w:lang w:val="tr-TR"/>
        </w:rPr>
      </w:pPr>
      <w:r w:rsidRPr="00BC756A">
        <w:rPr>
          <w:lang w:val="tr-TR"/>
        </w:rPr>
        <w:t xml:space="preserve">İnsan hakları savunucusu Şebnem Korur </w:t>
      </w:r>
      <w:proofErr w:type="spellStart"/>
      <w:r w:rsidRPr="00BC756A">
        <w:rPr>
          <w:lang w:val="tr-TR"/>
        </w:rPr>
        <w:t>Fincancı’nın</w:t>
      </w:r>
      <w:proofErr w:type="spellEnd"/>
      <w:r w:rsidRPr="00BC756A">
        <w:rPr>
          <w:lang w:val="tr-TR"/>
        </w:rPr>
        <w:t xml:space="preserve"> tutuklu yargılandığı davanın duruşması için insan hakkı savunucusu örgütler tarafından yapılan dayanışma çağrısı, Kağıthane Kaymakamlığının o tarih için ilan ettiği bir gün süreli yasaklama kararı ile engellenmiştir.</w:t>
      </w:r>
      <w:r w:rsidRPr="00BC756A">
        <w:rPr>
          <w:vertAlign w:val="superscript"/>
          <w:lang w:val="tr-TR"/>
        </w:rPr>
        <w:footnoteReference w:id="82"/>
      </w:r>
      <w:r w:rsidRPr="00BC756A">
        <w:rPr>
          <w:lang w:val="tr-TR"/>
        </w:rPr>
        <w:t xml:space="preserve"> İstanbul Adliyesinin idari sınırları içerisinde yer aldığı Kağıthane ilçesinde benzer yasaklamalar birden fazla defa tekrarlanmıştır.</w:t>
      </w:r>
      <w:r w:rsidRPr="00BC756A">
        <w:rPr>
          <w:vertAlign w:val="superscript"/>
          <w:lang w:val="tr-TR"/>
        </w:rPr>
        <w:footnoteReference w:id="83"/>
      </w:r>
      <w:r w:rsidRPr="00BC756A">
        <w:rPr>
          <w:lang w:val="tr-TR"/>
        </w:rPr>
        <w:t xml:space="preserve"> Bu idari yasaklama </w:t>
      </w:r>
      <w:r w:rsidRPr="00BC756A">
        <w:rPr>
          <w:lang w:val="tr-TR"/>
        </w:rPr>
        <w:lastRenderedPageBreak/>
        <w:t>kararları Cumartesi Annelerine</w:t>
      </w:r>
      <w:r w:rsidRPr="00BC756A">
        <w:rPr>
          <w:vertAlign w:val="superscript"/>
          <w:lang w:val="tr-TR"/>
        </w:rPr>
        <w:footnoteReference w:id="84"/>
      </w:r>
      <w:r w:rsidRPr="00BC756A">
        <w:rPr>
          <w:lang w:val="tr-TR"/>
        </w:rPr>
        <w:t xml:space="preserve">; </w:t>
      </w:r>
      <w:r w:rsidR="0078239A" w:rsidRPr="00BC756A">
        <w:rPr>
          <w:lang w:val="tr-TR"/>
        </w:rPr>
        <w:t>Kürt ve azınlık hak</w:t>
      </w:r>
      <w:r w:rsidRPr="00BC756A">
        <w:rPr>
          <w:lang w:val="tr-TR"/>
        </w:rPr>
        <w:t>l</w:t>
      </w:r>
      <w:r w:rsidR="00934FB6" w:rsidRPr="00BC756A">
        <w:rPr>
          <w:lang w:val="tr-TR"/>
        </w:rPr>
        <w:t>arı</w:t>
      </w:r>
      <w:r w:rsidRPr="00BC756A">
        <w:rPr>
          <w:lang w:val="tr-TR"/>
        </w:rPr>
        <w:t xml:space="preserve"> savunucularına</w:t>
      </w:r>
      <w:r w:rsidRPr="00BC756A">
        <w:rPr>
          <w:vertAlign w:val="superscript"/>
          <w:lang w:val="tr-TR"/>
        </w:rPr>
        <w:footnoteReference w:id="85"/>
      </w:r>
      <w:r w:rsidRPr="00BC756A">
        <w:rPr>
          <w:lang w:val="tr-TR"/>
        </w:rPr>
        <w:t>; kadın hak savunucularına ve LGBTİ+ hak örgütlerinin düzenlediği etkinliklere karşı sıklıkla uygulanmıştır.</w:t>
      </w:r>
      <w:r w:rsidRPr="00BC756A">
        <w:rPr>
          <w:vertAlign w:val="superscript"/>
          <w:lang w:val="tr-TR"/>
        </w:rPr>
        <w:footnoteReference w:id="86"/>
      </w:r>
    </w:p>
    <w:p w14:paraId="000000EB" w14:textId="77777777" w:rsidR="00B2623E" w:rsidRPr="00BC756A" w:rsidRDefault="00B2623E">
      <w:pPr>
        <w:ind w:left="720"/>
        <w:jc w:val="both"/>
        <w:rPr>
          <w:lang w:val="tr-TR"/>
        </w:rPr>
      </w:pPr>
    </w:p>
    <w:p w14:paraId="000000EC" w14:textId="03474F97" w:rsidR="00B2623E" w:rsidRPr="00BC756A" w:rsidRDefault="00170A33" w:rsidP="00E320BE">
      <w:pPr>
        <w:numPr>
          <w:ilvl w:val="0"/>
          <w:numId w:val="2"/>
        </w:numPr>
        <w:jc w:val="both"/>
        <w:rPr>
          <w:lang w:val="tr-TR"/>
        </w:rPr>
      </w:pPr>
      <w:r w:rsidRPr="00BC756A">
        <w:rPr>
          <w:lang w:val="tr-TR"/>
        </w:rPr>
        <w:t>2015 yılından itibaren Türkiye’de LGBTİ+ topluluklar tarafından çağrısı yapılan Onur Yürüyüşleri sistematik olarak yasaklanmakta; LGBTİ+’lara hukuki destek vermek ve ihlalleri kayıt altına almak amacıyla alanda bulunan avukatlar dahi göz altına alınmakta ve haklarında ceza davaları açılmaktadır.</w:t>
      </w:r>
      <w:r w:rsidRPr="00BC756A">
        <w:rPr>
          <w:vertAlign w:val="superscript"/>
          <w:lang w:val="tr-TR"/>
        </w:rPr>
        <w:footnoteReference w:id="87"/>
      </w:r>
      <w:r w:rsidR="00E320BE" w:rsidRPr="00BC756A">
        <w:rPr>
          <w:lang w:val="tr-TR"/>
        </w:rPr>
        <w:t xml:space="preserve"> Kadın hakları savunucuları 25 Kasım Kadına Yönelik Şiddete Karşı Uluslararası Mücadele Günü'nde sistematik polis şiddeti ile engellendi.</w:t>
      </w:r>
      <w:r w:rsidR="0056138C" w:rsidRPr="00BF7884">
        <w:rPr>
          <w:rStyle w:val="DipnotBavurusu"/>
          <w:lang w:val="tr-TR"/>
        </w:rPr>
        <w:footnoteReference w:id="88"/>
      </w:r>
    </w:p>
    <w:p w14:paraId="000000ED" w14:textId="77777777" w:rsidR="00B2623E" w:rsidRPr="00BC756A" w:rsidRDefault="00B2623E">
      <w:pPr>
        <w:ind w:left="720"/>
        <w:jc w:val="both"/>
        <w:rPr>
          <w:lang w:val="tr-TR"/>
        </w:rPr>
      </w:pPr>
    </w:p>
    <w:p w14:paraId="000000EE" w14:textId="77777777" w:rsidR="00B2623E" w:rsidRPr="00BC756A" w:rsidRDefault="00170A33">
      <w:pPr>
        <w:numPr>
          <w:ilvl w:val="0"/>
          <w:numId w:val="2"/>
        </w:numPr>
        <w:jc w:val="both"/>
        <w:rPr>
          <w:lang w:val="tr-TR"/>
        </w:rPr>
      </w:pPr>
      <w:r w:rsidRPr="00BC756A">
        <w:rPr>
          <w:lang w:val="tr-TR"/>
        </w:rPr>
        <w:t>2021’de</w:t>
      </w:r>
      <w:r w:rsidRPr="00BC756A">
        <w:rPr>
          <w:vertAlign w:val="superscript"/>
          <w:lang w:val="tr-TR"/>
        </w:rPr>
        <w:footnoteReference w:id="89"/>
      </w:r>
      <w:r w:rsidRPr="00BC756A">
        <w:rPr>
          <w:lang w:val="tr-TR"/>
        </w:rPr>
        <w:t>; 2022’de</w:t>
      </w:r>
      <w:r w:rsidRPr="00BC756A">
        <w:rPr>
          <w:vertAlign w:val="superscript"/>
          <w:lang w:val="tr-TR"/>
        </w:rPr>
        <w:footnoteReference w:id="90"/>
      </w:r>
      <w:r w:rsidRPr="00BC756A">
        <w:rPr>
          <w:lang w:val="tr-TR"/>
        </w:rPr>
        <w:t>; 2023’te</w:t>
      </w:r>
      <w:r w:rsidRPr="00BC756A">
        <w:rPr>
          <w:vertAlign w:val="superscript"/>
          <w:lang w:val="tr-TR"/>
        </w:rPr>
        <w:footnoteReference w:id="91"/>
      </w:r>
      <w:r w:rsidRPr="00BC756A">
        <w:rPr>
          <w:lang w:val="tr-TR"/>
        </w:rPr>
        <w:t xml:space="preserve"> ve 2024’te</w:t>
      </w:r>
      <w:r w:rsidRPr="00BC756A">
        <w:rPr>
          <w:vertAlign w:val="superscript"/>
          <w:lang w:val="tr-TR"/>
        </w:rPr>
        <w:footnoteReference w:id="92"/>
      </w:r>
      <w:r w:rsidRPr="00BC756A">
        <w:rPr>
          <w:lang w:val="tr-TR"/>
        </w:rPr>
        <w:t xml:space="preserve"> İstanbul’da çağrısı yapılan bütün Onur Yürüyüşleri yasaklanmış, bu çağrılar üzerine harekete geçen hak savunucuları şiddet kullanılarak göz altına alınmıştır. Sadece 2022 İstanbul Onur Yürüyüşünde 373 hak savunucusu gözaltına alınmıştır.</w:t>
      </w:r>
      <w:r w:rsidRPr="00BC756A">
        <w:rPr>
          <w:vertAlign w:val="superscript"/>
          <w:lang w:val="tr-TR"/>
        </w:rPr>
        <w:footnoteReference w:id="93"/>
      </w:r>
      <w:r w:rsidRPr="00BC756A">
        <w:rPr>
          <w:lang w:val="tr-TR"/>
        </w:rPr>
        <w:t xml:space="preserve"> Bu hak savunucuları ceza </w:t>
      </w:r>
      <w:proofErr w:type="gramStart"/>
      <w:r w:rsidRPr="00BC756A">
        <w:rPr>
          <w:lang w:val="tr-TR"/>
        </w:rPr>
        <w:t>mahkemelerinde  yargılanmıştır</w:t>
      </w:r>
      <w:proofErr w:type="gramEnd"/>
      <w:r w:rsidRPr="00BC756A">
        <w:rPr>
          <w:lang w:val="tr-TR"/>
        </w:rPr>
        <w:t>.</w:t>
      </w:r>
    </w:p>
    <w:p w14:paraId="000000EF" w14:textId="77777777" w:rsidR="00B2623E" w:rsidRPr="00BC756A" w:rsidRDefault="00B2623E">
      <w:pPr>
        <w:ind w:left="720"/>
        <w:jc w:val="both"/>
        <w:rPr>
          <w:lang w:val="tr-TR"/>
        </w:rPr>
      </w:pPr>
    </w:p>
    <w:p w14:paraId="000000F0" w14:textId="77777777" w:rsidR="00B2623E" w:rsidRPr="00BC756A" w:rsidRDefault="00170A33">
      <w:pPr>
        <w:numPr>
          <w:ilvl w:val="0"/>
          <w:numId w:val="2"/>
        </w:numPr>
        <w:jc w:val="both"/>
        <w:rPr>
          <w:lang w:val="tr-TR"/>
        </w:rPr>
      </w:pPr>
      <w:r w:rsidRPr="00BC756A">
        <w:rPr>
          <w:lang w:val="tr-TR"/>
        </w:rPr>
        <w:t xml:space="preserve">Türkiye Cumhuriyeti LGBTİ+ hak savunuculuğunu her düzlemde engellemiştir. Trans yürüyüşleri, 8 Mart yürüyüşleri, 17 Mayıs Uluslararası Homofobi Bifobi ve Transfobi Karşıtı Gün etkinlikleri de her yıl sistematik olarak yasaklanmaktadır. </w:t>
      </w:r>
    </w:p>
    <w:p w14:paraId="000000F1" w14:textId="77777777" w:rsidR="00B2623E" w:rsidRPr="00BC756A" w:rsidRDefault="00B2623E">
      <w:pPr>
        <w:ind w:left="720"/>
        <w:jc w:val="both"/>
        <w:rPr>
          <w:lang w:val="tr-TR"/>
        </w:rPr>
      </w:pPr>
    </w:p>
    <w:p w14:paraId="000000F2" w14:textId="308B16B3" w:rsidR="00B2623E" w:rsidRPr="00BC756A" w:rsidRDefault="00170A33">
      <w:pPr>
        <w:numPr>
          <w:ilvl w:val="0"/>
          <w:numId w:val="2"/>
        </w:numPr>
        <w:jc w:val="both"/>
        <w:rPr>
          <w:lang w:val="tr-TR"/>
        </w:rPr>
      </w:pPr>
      <w:r w:rsidRPr="00BC756A">
        <w:rPr>
          <w:lang w:val="tr-TR"/>
        </w:rPr>
        <w:t>Paralel şekilde üniversitelerde LGBTİ+ hak savunuculuğu yapan topluluklar da yargısal ve idari tacizin hedefindedir.</w:t>
      </w:r>
      <w:r w:rsidRPr="00BC756A">
        <w:rPr>
          <w:vertAlign w:val="superscript"/>
          <w:lang w:val="tr-TR"/>
        </w:rPr>
        <w:footnoteReference w:id="94"/>
      </w:r>
      <w:r w:rsidRPr="00BC756A">
        <w:rPr>
          <w:lang w:val="tr-TR"/>
        </w:rPr>
        <w:t xml:space="preserve"> Onur yürüyüşlerine katılan öğrencilerin bursları kesilmiş,</w:t>
      </w:r>
      <w:r w:rsidRPr="00BC756A">
        <w:rPr>
          <w:vertAlign w:val="superscript"/>
          <w:lang w:val="tr-TR"/>
        </w:rPr>
        <w:footnoteReference w:id="95"/>
      </w:r>
      <w:r w:rsidRPr="00BC756A">
        <w:rPr>
          <w:lang w:val="tr-TR"/>
        </w:rPr>
        <w:t xml:space="preserve"> </w:t>
      </w:r>
      <w:r w:rsidR="00E278F5" w:rsidRPr="00BC756A">
        <w:rPr>
          <w:lang w:val="tr-TR"/>
        </w:rPr>
        <w:t>Dayanışma A</w:t>
      </w:r>
      <w:r w:rsidRPr="00BC756A">
        <w:rPr>
          <w:lang w:val="tr-TR"/>
        </w:rPr>
        <w:t>ğ</w:t>
      </w:r>
      <w:r w:rsidR="00E278F5" w:rsidRPr="00BC756A">
        <w:rPr>
          <w:lang w:val="tr-TR"/>
        </w:rPr>
        <w:t>ı</w:t>
      </w:r>
      <w:r w:rsidRPr="00BC756A">
        <w:rPr>
          <w:lang w:val="tr-TR"/>
        </w:rPr>
        <w:t xml:space="preserve"> üyesi </w:t>
      </w:r>
      <w:proofErr w:type="spellStart"/>
      <w:r w:rsidRPr="00BC756A">
        <w:rPr>
          <w:lang w:val="tr-TR"/>
        </w:rPr>
        <w:t>UniKuir</w:t>
      </w:r>
      <w:proofErr w:type="spellEnd"/>
      <w:r w:rsidRPr="00BC756A">
        <w:rPr>
          <w:lang w:val="tr-TR"/>
        </w:rPr>
        <w:t xml:space="preserve"> </w:t>
      </w:r>
      <w:proofErr w:type="gramStart"/>
      <w:r w:rsidRPr="00BC756A">
        <w:rPr>
          <w:lang w:val="tr-TR"/>
        </w:rPr>
        <w:t>aktivisti  hakkında</w:t>
      </w:r>
      <w:proofErr w:type="gramEnd"/>
      <w:r w:rsidRPr="00BC756A">
        <w:rPr>
          <w:lang w:val="tr-TR"/>
        </w:rPr>
        <w:t>, sırf onur yürüyüşüne katıldığı gerekçesiyle idari soruşturma açılmıştır. Öğrenci yurtlarından benzer gerekçeyle öğrencilerin atılması da idari yaptırım olarak uygulanmaktadır.</w:t>
      </w:r>
      <w:r w:rsidRPr="00BC756A">
        <w:rPr>
          <w:vertAlign w:val="superscript"/>
          <w:lang w:val="tr-TR"/>
        </w:rPr>
        <w:footnoteReference w:id="96"/>
      </w:r>
      <w:r w:rsidRPr="00BC756A">
        <w:rPr>
          <w:lang w:val="tr-TR"/>
        </w:rPr>
        <w:t xml:space="preserve"> 3. döngüde kabul edilmiş olan polis ve güvenlik güçleri elinde yasadışı gözaltı, işkence ve insanlık dışı muamele iddialarının bildirilmesi ve soruşturulması için bağımsız mekanizmaların kurulması tavsiyesi de hayata geçmemiştir.</w:t>
      </w:r>
      <w:r w:rsidRPr="00BC756A">
        <w:rPr>
          <w:vertAlign w:val="superscript"/>
          <w:lang w:val="tr-TR"/>
        </w:rPr>
        <w:footnoteReference w:id="97"/>
      </w:r>
      <w:r w:rsidRPr="00BC756A">
        <w:rPr>
          <w:lang w:val="tr-TR"/>
        </w:rPr>
        <w:t xml:space="preserve"> </w:t>
      </w:r>
    </w:p>
    <w:p w14:paraId="000000F3" w14:textId="77777777" w:rsidR="00B2623E" w:rsidRPr="00BC756A" w:rsidRDefault="00B2623E">
      <w:pPr>
        <w:ind w:left="720"/>
        <w:jc w:val="both"/>
        <w:rPr>
          <w:lang w:val="tr-TR"/>
        </w:rPr>
      </w:pPr>
    </w:p>
    <w:p w14:paraId="000000F4" w14:textId="0FD19802" w:rsidR="00B2623E" w:rsidRPr="00BC756A" w:rsidRDefault="00170A33">
      <w:pPr>
        <w:numPr>
          <w:ilvl w:val="0"/>
          <w:numId w:val="2"/>
        </w:numPr>
        <w:jc w:val="both"/>
        <w:rPr>
          <w:lang w:val="tr-TR"/>
        </w:rPr>
      </w:pPr>
      <w:r w:rsidRPr="00BC756A">
        <w:rPr>
          <w:lang w:val="tr-TR"/>
        </w:rPr>
        <w:lastRenderedPageBreak/>
        <w:t>Cumartesi Anneleri hakkında açılan ceza davalarının tamamı barışçıl savunuculuk faaliyetlerinin Kaymakamlık ve Valilikler tarafından yasaklanmalarını takiben gerçekleşen polis müdahaleleri ve gözaltı işlemleri ile yakından ilişkilidir.</w:t>
      </w:r>
      <w:r w:rsidRPr="00BC756A">
        <w:rPr>
          <w:vertAlign w:val="superscript"/>
          <w:lang w:val="tr-TR"/>
        </w:rPr>
        <w:footnoteReference w:id="98"/>
      </w:r>
      <w:r w:rsidRPr="00BC756A">
        <w:rPr>
          <w:lang w:val="tr-TR"/>
        </w:rPr>
        <w:t xml:space="preserve"> AYM iki ayrı kararında Cumartesi Annelerinin toplanmalarının yasaklanmasına ilişkin idari kararın hak ihlali olduğuna karar vermiştir.</w:t>
      </w:r>
      <w:r w:rsidRPr="00BC756A">
        <w:rPr>
          <w:vertAlign w:val="superscript"/>
          <w:lang w:val="tr-TR"/>
        </w:rPr>
        <w:footnoteReference w:id="99"/>
      </w:r>
      <w:r w:rsidRPr="00BC756A">
        <w:rPr>
          <w:lang w:val="tr-TR"/>
        </w:rPr>
        <w:t xml:space="preserve"> Buna karşın Valilikler ve Kaymakamlıklar, AYM’nin kararlarını da dikkate almamış ve yasaklama kararları her hafta uygulanmaya devam edilmiştir. </w:t>
      </w:r>
      <w:r w:rsidRPr="00BC756A">
        <w:rPr>
          <w:vertAlign w:val="superscript"/>
          <w:lang w:val="tr-TR"/>
        </w:rPr>
        <w:footnoteReference w:id="100"/>
      </w:r>
    </w:p>
    <w:p w14:paraId="000000F5" w14:textId="77777777" w:rsidR="00B2623E" w:rsidRPr="00BC756A" w:rsidRDefault="00B2623E">
      <w:pPr>
        <w:ind w:left="720"/>
        <w:jc w:val="both"/>
        <w:rPr>
          <w:lang w:val="tr-TR"/>
        </w:rPr>
      </w:pPr>
    </w:p>
    <w:p w14:paraId="000000F6" w14:textId="77777777" w:rsidR="00B2623E" w:rsidRPr="00BC756A" w:rsidRDefault="00170A33">
      <w:pPr>
        <w:jc w:val="both"/>
        <w:rPr>
          <w:b/>
          <w:lang w:val="tr-TR"/>
        </w:rPr>
      </w:pPr>
      <w:r w:rsidRPr="00BC756A">
        <w:rPr>
          <w:b/>
          <w:lang w:val="tr-TR"/>
        </w:rPr>
        <w:t>E.2. Denetimler ve Denetimlerle Bağlantılı Para Cezaları</w:t>
      </w:r>
      <w:r w:rsidRPr="00BC756A">
        <w:rPr>
          <w:b/>
          <w:vertAlign w:val="superscript"/>
          <w:lang w:val="tr-TR"/>
        </w:rPr>
        <w:footnoteReference w:id="101"/>
      </w:r>
    </w:p>
    <w:p w14:paraId="000000F7" w14:textId="77777777" w:rsidR="00B2623E" w:rsidRPr="00BC756A" w:rsidRDefault="00B2623E">
      <w:pPr>
        <w:jc w:val="both"/>
        <w:rPr>
          <w:b/>
          <w:lang w:val="tr-TR"/>
        </w:rPr>
      </w:pPr>
    </w:p>
    <w:p w14:paraId="000000F8" w14:textId="77777777" w:rsidR="00B2623E" w:rsidRPr="00BC756A" w:rsidRDefault="00170A33">
      <w:pPr>
        <w:numPr>
          <w:ilvl w:val="0"/>
          <w:numId w:val="2"/>
        </w:numPr>
        <w:jc w:val="both"/>
        <w:rPr>
          <w:lang w:val="tr-TR"/>
        </w:rPr>
      </w:pPr>
      <w:r w:rsidRPr="00BC756A">
        <w:rPr>
          <w:lang w:val="tr-TR"/>
        </w:rPr>
        <w:t xml:space="preserve">Derneklerin gerekçe gösterilmeksizin İçişleri Bakanlığı tarafından denetimi esasına geçilmiştir. </w:t>
      </w:r>
    </w:p>
    <w:p w14:paraId="000000F9" w14:textId="77777777" w:rsidR="00B2623E" w:rsidRPr="00BC756A" w:rsidRDefault="00B2623E">
      <w:pPr>
        <w:ind w:left="720"/>
        <w:jc w:val="both"/>
        <w:rPr>
          <w:lang w:val="tr-TR"/>
        </w:rPr>
      </w:pPr>
    </w:p>
    <w:p w14:paraId="000000FA" w14:textId="77777777" w:rsidR="00B2623E" w:rsidRPr="00BC756A" w:rsidRDefault="00170A33">
      <w:pPr>
        <w:numPr>
          <w:ilvl w:val="0"/>
          <w:numId w:val="2"/>
        </w:numPr>
        <w:jc w:val="both"/>
        <w:rPr>
          <w:lang w:val="tr-TR"/>
        </w:rPr>
      </w:pPr>
      <w:r w:rsidRPr="00BC756A">
        <w:rPr>
          <w:lang w:val="tr-TR"/>
        </w:rPr>
        <w:t xml:space="preserve">Denetçilerin hepsi dernekler konusunda uzman değildir. Sivil toplumun görüşü alınmaksızın oluşturulan bir eğitim modülünün uygulandığı ve STİGM tarafından organize edilen eğitimi tamamlayan kamu görevlileri, dernek denetimlerinde görev alabilmektedir. Bu kişilerin asıl uzmanlık alanları farklıdır ve örgütlenme özgürlüğü konusundaki İHAM veya AYM içtihadına da </w:t>
      </w:r>
      <w:proofErr w:type="gramStart"/>
      <w:r w:rsidRPr="00BC756A">
        <w:rPr>
          <w:lang w:val="tr-TR"/>
        </w:rPr>
        <w:t>hakim</w:t>
      </w:r>
      <w:proofErr w:type="gramEnd"/>
      <w:r w:rsidRPr="00BC756A">
        <w:rPr>
          <w:lang w:val="tr-TR"/>
        </w:rPr>
        <w:t xml:space="preserve"> değillerdir. </w:t>
      </w:r>
    </w:p>
    <w:p w14:paraId="000000FB" w14:textId="77777777" w:rsidR="00B2623E" w:rsidRPr="00BC756A" w:rsidRDefault="00B2623E">
      <w:pPr>
        <w:ind w:left="720"/>
        <w:jc w:val="both"/>
        <w:rPr>
          <w:lang w:val="tr-TR"/>
        </w:rPr>
      </w:pPr>
    </w:p>
    <w:p w14:paraId="000000FC" w14:textId="77777777" w:rsidR="00B2623E" w:rsidRPr="00BC756A" w:rsidRDefault="00170A33">
      <w:pPr>
        <w:numPr>
          <w:ilvl w:val="0"/>
          <w:numId w:val="2"/>
        </w:numPr>
        <w:jc w:val="both"/>
        <w:rPr>
          <w:lang w:val="tr-TR"/>
        </w:rPr>
      </w:pPr>
      <w:r w:rsidRPr="00BC756A">
        <w:rPr>
          <w:lang w:val="tr-TR"/>
        </w:rPr>
        <w:t>Denetlenen dönemin gerekçe gösterilmeksizin yeniden denetlenmesi önünde bir engel yoktur. Aynı periyoda ilişkin önceki tarihte yapılan denetimde kabahat olmadığı değerlendirilen bir faaliyet daha sonraki bir tarihte yapılan denetimde kabahat olarak değerlendirilebilmekte ve idari para cezası uygulanabilmektedir.</w:t>
      </w:r>
    </w:p>
    <w:p w14:paraId="000000FD" w14:textId="77777777" w:rsidR="00B2623E" w:rsidRPr="00BC756A" w:rsidRDefault="00B2623E">
      <w:pPr>
        <w:ind w:left="720"/>
        <w:jc w:val="both"/>
        <w:rPr>
          <w:lang w:val="tr-TR"/>
        </w:rPr>
      </w:pPr>
    </w:p>
    <w:p w14:paraId="000000FE" w14:textId="6F594041" w:rsidR="00B2623E" w:rsidRPr="00BC756A" w:rsidRDefault="00847ADF">
      <w:pPr>
        <w:numPr>
          <w:ilvl w:val="0"/>
          <w:numId w:val="2"/>
        </w:numPr>
        <w:jc w:val="both"/>
        <w:rPr>
          <w:lang w:val="tr-TR"/>
        </w:rPr>
      </w:pPr>
      <w:r w:rsidRPr="00BC756A">
        <w:rPr>
          <w:lang w:val="tr-TR"/>
        </w:rPr>
        <w:t>D</w:t>
      </w:r>
      <w:r w:rsidR="00170A33" w:rsidRPr="00BC756A">
        <w:rPr>
          <w:lang w:val="tr-TR"/>
        </w:rPr>
        <w:t>enetimlerin hareket noktası olan risk değerlendirmelerinin şeffaflıktan yoksun oluşu; hak savunucusu derneklerin otomatikman riskli olarak nitelendirilmesi; mevzuatın denetçiler tarafından hak alanını daraltacak şekilde yorumlanması; örgütlenme özgürlüğüne ilişkin AYM ve İHAM içtihadının dikkate alınmaması; denetim sürecinin süreç sonunda verilen idari para cezalarından bağımsız olarak bir cezalandırma sürecine dönüşmesi ve Bakanlık denetçilerinin keyfi yorumları bu denetimleri insan hakları savunuculuğunu engellemeye dönük bir araca dönüştürmüştür.</w:t>
      </w:r>
    </w:p>
    <w:p w14:paraId="00000100" w14:textId="77777777" w:rsidR="00B2623E" w:rsidRPr="00BC756A" w:rsidRDefault="00B2623E" w:rsidP="00BC756A">
      <w:pPr>
        <w:jc w:val="both"/>
        <w:rPr>
          <w:lang w:val="tr-TR"/>
        </w:rPr>
      </w:pPr>
    </w:p>
    <w:p w14:paraId="00000101" w14:textId="7EDED7F5" w:rsidR="00B2623E" w:rsidRPr="00BC756A" w:rsidRDefault="00170A33">
      <w:pPr>
        <w:numPr>
          <w:ilvl w:val="0"/>
          <w:numId w:val="2"/>
        </w:numPr>
        <w:jc w:val="both"/>
        <w:rPr>
          <w:lang w:val="tr-TR"/>
        </w:rPr>
      </w:pPr>
      <w:r w:rsidRPr="00BC756A">
        <w:rPr>
          <w:lang w:val="tr-TR"/>
        </w:rPr>
        <w:t xml:space="preserve">Kanunun yayımlanmasından rapor tarihine kadar </w:t>
      </w:r>
      <w:r w:rsidRPr="00BC756A">
        <w:rPr>
          <w:bCs/>
          <w:lang w:val="tr-TR"/>
        </w:rPr>
        <w:t>Dayanışma Ağına üye</w:t>
      </w:r>
      <w:r w:rsidRPr="00BC756A">
        <w:rPr>
          <w:b/>
          <w:lang w:val="tr-TR"/>
        </w:rPr>
        <w:t xml:space="preserve"> Kaos GL</w:t>
      </w:r>
      <w:r w:rsidRPr="00BC756A">
        <w:rPr>
          <w:lang w:val="tr-TR"/>
        </w:rPr>
        <w:t xml:space="preserve"> dört kere; Hafıza Merkezi, </w:t>
      </w:r>
      <w:proofErr w:type="spellStart"/>
      <w:r w:rsidRPr="00BC756A">
        <w:rPr>
          <w:lang w:val="tr-TR"/>
        </w:rPr>
        <w:t>UniKuir</w:t>
      </w:r>
      <w:proofErr w:type="spellEnd"/>
      <w:r w:rsidRPr="00BC756A">
        <w:rPr>
          <w:lang w:val="tr-TR"/>
        </w:rPr>
        <w:t xml:space="preserve"> üç kere; </w:t>
      </w:r>
      <w:proofErr w:type="spellStart"/>
      <w:r w:rsidRPr="00BC756A">
        <w:rPr>
          <w:lang w:val="tr-TR"/>
        </w:rPr>
        <w:t>SPoD</w:t>
      </w:r>
      <w:proofErr w:type="spellEnd"/>
      <w:r w:rsidRPr="00BC756A">
        <w:rPr>
          <w:lang w:val="tr-TR"/>
        </w:rPr>
        <w:t xml:space="preserve">, Amnesty Türkiye, Yaşam Bellek Özgürlük Derneği, iki kere; </w:t>
      </w:r>
      <w:r w:rsidR="00765031" w:rsidRPr="00765031">
        <w:rPr>
          <w:lang w:val="tr-TR"/>
        </w:rPr>
        <w:t>Demokrasi ve Bellek Araştırmaları Derneği</w:t>
      </w:r>
      <w:r w:rsidRPr="00BC756A">
        <w:rPr>
          <w:lang w:val="tr-TR"/>
        </w:rPr>
        <w:t>, 17 Mayıs Derneği bir kere denetlenmiş</w:t>
      </w:r>
      <w:r w:rsidR="00E8010D" w:rsidRPr="00BC756A">
        <w:rPr>
          <w:lang w:val="tr-TR"/>
        </w:rPr>
        <w:t>tir. Bu kurumların</w:t>
      </w:r>
      <w:r w:rsidRPr="00BC756A">
        <w:rPr>
          <w:lang w:val="tr-TR"/>
        </w:rPr>
        <w:t xml:space="preserve"> bazılarına, kabahat olarak nitelenen eylemlerin düzeltilmesi </w:t>
      </w:r>
      <w:proofErr w:type="gramStart"/>
      <w:r w:rsidRPr="00BC756A">
        <w:rPr>
          <w:lang w:val="tr-TR"/>
        </w:rPr>
        <w:t>imkanı</w:t>
      </w:r>
      <w:proofErr w:type="gramEnd"/>
      <w:r w:rsidRPr="00BC756A">
        <w:rPr>
          <w:lang w:val="tr-TR"/>
        </w:rPr>
        <w:t xml:space="preserve"> tanınmadan veya ilk defa </w:t>
      </w:r>
      <w:proofErr w:type="spellStart"/>
      <w:r w:rsidRPr="00BC756A">
        <w:rPr>
          <w:lang w:val="tr-TR"/>
        </w:rPr>
        <w:t>işlenen</w:t>
      </w:r>
      <w:r w:rsidR="00B52A5D" w:rsidRPr="00BC756A">
        <w:rPr>
          <w:lang w:val="tr-TR"/>
        </w:rPr>
        <w:t>diği</w:t>
      </w:r>
      <w:proofErr w:type="spellEnd"/>
      <w:r w:rsidR="00B52A5D" w:rsidRPr="00BC756A">
        <w:rPr>
          <w:lang w:val="tr-TR"/>
        </w:rPr>
        <w:t xml:space="preserve"> iddia edilen</w:t>
      </w:r>
      <w:r w:rsidRPr="00BC756A">
        <w:rPr>
          <w:lang w:val="tr-TR"/>
        </w:rPr>
        <w:t xml:space="preserve"> kabahatler olmasına rağmen idari para cezaları uygulanmıştır.</w:t>
      </w:r>
      <w:r w:rsidR="00B52A5D" w:rsidRPr="00BC756A">
        <w:rPr>
          <w:lang w:val="tr-TR"/>
        </w:rPr>
        <w:t xml:space="preserve"> </w:t>
      </w:r>
      <w:r w:rsidR="00BD0047" w:rsidRPr="00BC756A">
        <w:rPr>
          <w:lang w:val="tr-TR"/>
        </w:rPr>
        <w:t xml:space="preserve">Bazı kurumlar (Kaos GL, 17 Mayıs ve </w:t>
      </w:r>
      <w:proofErr w:type="spellStart"/>
      <w:r w:rsidR="00BD0047" w:rsidRPr="00BC756A">
        <w:rPr>
          <w:lang w:val="tr-TR"/>
        </w:rPr>
        <w:t>S</w:t>
      </w:r>
      <w:r w:rsidR="0088274C" w:rsidRPr="00BC756A">
        <w:rPr>
          <w:lang w:val="tr-TR"/>
        </w:rPr>
        <w:t>P</w:t>
      </w:r>
      <w:r w:rsidR="00BD0047" w:rsidRPr="00BC756A">
        <w:rPr>
          <w:lang w:val="tr-TR"/>
        </w:rPr>
        <w:t>oD</w:t>
      </w:r>
      <w:proofErr w:type="spellEnd"/>
      <w:r w:rsidR="00BD0047" w:rsidRPr="00BC756A">
        <w:rPr>
          <w:lang w:val="tr-TR"/>
        </w:rPr>
        <w:t>)</w:t>
      </w:r>
      <w:r w:rsidR="0088274C" w:rsidRPr="00BC756A">
        <w:rPr>
          <w:lang w:val="tr-TR"/>
        </w:rPr>
        <w:t xml:space="preserve"> </w:t>
      </w:r>
      <w:proofErr w:type="spellStart"/>
      <w:r w:rsidR="0088274C" w:rsidRPr="00BC756A">
        <w:rPr>
          <w:lang w:val="tr-TR"/>
        </w:rPr>
        <w:t>hazlihazırda</w:t>
      </w:r>
      <w:proofErr w:type="spellEnd"/>
      <w:r w:rsidR="0088274C" w:rsidRPr="00BC756A">
        <w:rPr>
          <w:lang w:val="tr-TR"/>
        </w:rPr>
        <w:t xml:space="preserve"> denetim altındadır. </w:t>
      </w:r>
      <w:r w:rsidR="00BD0047" w:rsidRPr="00BC756A">
        <w:rPr>
          <w:lang w:val="tr-TR"/>
        </w:rPr>
        <w:t xml:space="preserve"> </w:t>
      </w:r>
      <w:r w:rsidRPr="00BC756A">
        <w:rPr>
          <w:lang w:val="tr-TR"/>
        </w:rPr>
        <w:t xml:space="preserve"> </w:t>
      </w:r>
    </w:p>
    <w:p w14:paraId="00000102" w14:textId="77777777" w:rsidR="00B2623E" w:rsidRPr="00BC756A" w:rsidRDefault="00B2623E">
      <w:pPr>
        <w:ind w:left="720"/>
        <w:jc w:val="both"/>
        <w:rPr>
          <w:lang w:val="tr-TR"/>
        </w:rPr>
      </w:pPr>
    </w:p>
    <w:p w14:paraId="00000103" w14:textId="519B8AFE" w:rsidR="00B2623E" w:rsidRPr="00BC756A" w:rsidRDefault="00170A33">
      <w:pPr>
        <w:numPr>
          <w:ilvl w:val="0"/>
          <w:numId w:val="2"/>
        </w:numPr>
        <w:jc w:val="both"/>
        <w:rPr>
          <w:lang w:val="tr-TR"/>
        </w:rPr>
      </w:pPr>
      <w:r w:rsidRPr="00BC756A">
        <w:rPr>
          <w:lang w:val="tr-TR"/>
        </w:rPr>
        <w:lastRenderedPageBreak/>
        <w:t xml:space="preserve">Kaos GL </w:t>
      </w:r>
      <w:proofErr w:type="gramStart"/>
      <w:r w:rsidRPr="00BC756A">
        <w:rPr>
          <w:lang w:val="tr-TR"/>
        </w:rPr>
        <w:t xml:space="preserve">ve  </w:t>
      </w:r>
      <w:r w:rsidRPr="00BC756A">
        <w:rPr>
          <w:b/>
          <w:lang w:val="tr-TR"/>
        </w:rPr>
        <w:t>17</w:t>
      </w:r>
      <w:proofErr w:type="gramEnd"/>
      <w:r w:rsidRPr="00BC756A">
        <w:rPr>
          <w:b/>
          <w:lang w:val="tr-TR"/>
        </w:rPr>
        <w:t xml:space="preserve"> Mayıs Derneği </w:t>
      </w:r>
      <w:r w:rsidRPr="00BC756A">
        <w:rPr>
          <w:lang w:val="tr-TR"/>
        </w:rPr>
        <w:t xml:space="preserve">yapılan denetimlerin sonucunda yurtdışına usulsüz yardım yaptığı iddiasıyla idari para cezası </w:t>
      </w:r>
      <w:proofErr w:type="spellStart"/>
      <w:r w:rsidRPr="00BC756A">
        <w:rPr>
          <w:lang w:val="tr-TR"/>
        </w:rPr>
        <w:t>verilmiştir.Yardım</w:t>
      </w:r>
      <w:proofErr w:type="spellEnd"/>
      <w:r w:rsidRPr="00BC756A">
        <w:rPr>
          <w:lang w:val="tr-TR"/>
        </w:rPr>
        <w:t xml:space="preserve"> olarak nitelenen ödemeler ise bu derneklerin uluslararası alanda çalışan üst kuruluşlara yaptığı aidat ödemeleri; yurtdışındaki üniversitelere yapılan telif hakkı ödemeleridir. Bu derneklerin dört ayrı başkanına idari para cezaları uygulanmıştır. </w:t>
      </w:r>
      <w:r w:rsidR="00166C02" w:rsidRPr="00BC756A">
        <w:rPr>
          <w:lang w:val="tr-TR"/>
        </w:rPr>
        <w:t>17 May</w:t>
      </w:r>
      <w:r w:rsidRPr="00BC756A">
        <w:rPr>
          <w:lang w:val="tr-TR"/>
        </w:rPr>
        <w:t xml:space="preserve">ıs’ın itirazlarından biri kabul edilmiş diğeri hakkında bir karar verilmemiştir. </w:t>
      </w:r>
    </w:p>
    <w:p w14:paraId="00000104" w14:textId="77777777" w:rsidR="00B2623E" w:rsidRPr="00BC756A" w:rsidRDefault="00B2623E">
      <w:pPr>
        <w:ind w:left="720"/>
        <w:jc w:val="both"/>
        <w:rPr>
          <w:lang w:val="tr-TR"/>
        </w:rPr>
      </w:pPr>
    </w:p>
    <w:p w14:paraId="00000105" w14:textId="626DE818" w:rsidR="00B2623E" w:rsidRPr="00BC756A" w:rsidRDefault="00170A33">
      <w:pPr>
        <w:numPr>
          <w:ilvl w:val="0"/>
          <w:numId w:val="2"/>
        </w:numPr>
        <w:jc w:val="both"/>
        <w:rPr>
          <w:lang w:val="tr-TR"/>
        </w:rPr>
      </w:pPr>
      <w:r w:rsidRPr="00BC756A">
        <w:rPr>
          <w:b/>
          <w:lang w:val="tr-TR"/>
        </w:rPr>
        <w:t>TTM</w:t>
      </w:r>
      <w:r w:rsidRPr="00BC756A">
        <w:rPr>
          <w:lang w:val="tr-TR"/>
        </w:rPr>
        <w:t xml:space="preserve">, hakkında Haziran 2021’de gerçekleşecek olan LGBTİ+ hakları temalı bir etkinliğin hükümete yakın bir gazeteci tarafından hedef gösterilmesinin ardından başlayan kampanyanın sonucunda örgüt İl Sivil Toplumla İlişkiler Müdürlüğü tarafından, iki gün boyunca denetlendi ve başkanına yaklaşık 8.350,00 USD tutarında idari para cezası kesildi. </w:t>
      </w:r>
      <w:r w:rsidR="00E37549" w:rsidRPr="00BC756A">
        <w:rPr>
          <w:lang w:val="tr-TR"/>
        </w:rPr>
        <w:t xml:space="preserve">8 Ekim 2024'te dernek merkezi resmen kilitlendi ve mühür vuruldu, </w:t>
      </w:r>
      <w:r w:rsidR="00B442DB" w:rsidRPr="00BC756A">
        <w:rPr>
          <w:lang w:val="tr-TR"/>
        </w:rPr>
        <w:t xml:space="preserve">derneğe </w:t>
      </w:r>
      <w:r w:rsidR="00E37549" w:rsidRPr="00BC756A">
        <w:rPr>
          <w:lang w:val="tr-TR"/>
        </w:rPr>
        <w:t>giriş yasaklandı</w:t>
      </w:r>
      <w:r w:rsidR="00EC6CFF" w:rsidRPr="00BC756A">
        <w:rPr>
          <w:lang w:val="tr-TR"/>
        </w:rPr>
        <w:t>.</w:t>
      </w:r>
      <w:r w:rsidR="00EC6CFF" w:rsidRPr="00BC756A">
        <w:rPr>
          <w:rStyle w:val="DipnotBavurusu"/>
          <w:lang w:val="tr-TR"/>
        </w:rPr>
        <w:footnoteReference w:id="102"/>
      </w:r>
    </w:p>
    <w:p w14:paraId="00000106" w14:textId="77777777" w:rsidR="00B2623E" w:rsidRPr="00BC756A" w:rsidRDefault="00B2623E">
      <w:pPr>
        <w:ind w:left="720"/>
        <w:jc w:val="both"/>
        <w:rPr>
          <w:lang w:val="tr-TR"/>
        </w:rPr>
      </w:pPr>
    </w:p>
    <w:p w14:paraId="00000107" w14:textId="511D7BD8" w:rsidR="00B2623E" w:rsidRPr="00BC756A" w:rsidRDefault="00170A33">
      <w:pPr>
        <w:numPr>
          <w:ilvl w:val="0"/>
          <w:numId w:val="2"/>
        </w:numPr>
        <w:jc w:val="both"/>
        <w:rPr>
          <w:lang w:val="tr-TR"/>
        </w:rPr>
      </w:pPr>
      <w:r w:rsidRPr="00BC756A">
        <w:rPr>
          <w:lang w:val="tr-TR"/>
        </w:rPr>
        <w:t xml:space="preserve">Derneklerin kapasitesini güçlendirme ve şeffaf ve hesap verebilir hale getirmeye odaklanması gereken denetimler büyük ölçüde dernek başkanlarının idari para cezası ödemesiyle sonuçlanan yaptırımlara dönüşüyor. İdari para cezaları yasa gereği dernek başkanının şahsi malvarlığından tahsil edildiği için dernek bütçesinden ödenemiyor, bu da kişilerin </w:t>
      </w:r>
      <w:r w:rsidR="009F5E88" w:rsidRPr="00BC756A">
        <w:rPr>
          <w:lang w:val="tr-TR"/>
        </w:rPr>
        <w:t xml:space="preserve">bu </w:t>
      </w:r>
      <w:r w:rsidR="002A3613" w:rsidRPr="00BC756A">
        <w:rPr>
          <w:lang w:val="tr-TR"/>
        </w:rPr>
        <w:t>gibi</w:t>
      </w:r>
      <w:r w:rsidR="009F5E88" w:rsidRPr="00BC756A">
        <w:rPr>
          <w:lang w:val="tr-TR"/>
        </w:rPr>
        <w:t xml:space="preserve"> yönetici</w:t>
      </w:r>
      <w:r w:rsidR="002A3613" w:rsidRPr="00BC756A">
        <w:rPr>
          <w:lang w:val="tr-TR"/>
        </w:rPr>
        <w:t xml:space="preserve"> roller </w:t>
      </w:r>
      <w:proofErr w:type="spellStart"/>
      <w:r w:rsidR="002A3613" w:rsidRPr="00BC756A">
        <w:rPr>
          <w:lang w:val="tr-TR"/>
        </w:rPr>
        <w:t>üstlemesinde</w:t>
      </w:r>
      <w:proofErr w:type="spellEnd"/>
      <w:r w:rsidR="002A3613" w:rsidRPr="00BC756A">
        <w:rPr>
          <w:lang w:val="tr-TR"/>
        </w:rPr>
        <w:t xml:space="preserve"> caydırıcı bir etki oluşturuyor. </w:t>
      </w:r>
    </w:p>
    <w:p w14:paraId="00000108" w14:textId="77777777" w:rsidR="00B2623E" w:rsidRPr="00BC756A" w:rsidRDefault="00B2623E">
      <w:pPr>
        <w:jc w:val="both"/>
        <w:rPr>
          <w:lang w:val="tr-TR"/>
        </w:rPr>
      </w:pPr>
    </w:p>
    <w:p w14:paraId="00000109" w14:textId="77777777" w:rsidR="00B2623E" w:rsidRPr="00BC756A" w:rsidRDefault="00170A33">
      <w:pPr>
        <w:jc w:val="both"/>
        <w:rPr>
          <w:b/>
          <w:lang w:val="tr-TR"/>
        </w:rPr>
      </w:pPr>
      <w:r w:rsidRPr="00BC756A">
        <w:rPr>
          <w:b/>
          <w:lang w:val="tr-TR"/>
        </w:rPr>
        <w:t>F. Tavsiyeler</w:t>
      </w:r>
    </w:p>
    <w:p w14:paraId="461B56BE" w14:textId="719EF507" w:rsidR="006F508A" w:rsidRPr="00BC756A" w:rsidRDefault="006F508A">
      <w:pPr>
        <w:jc w:val="both"/>
        <w:rPr>
          <w:b/>
          <w:lang w:val="tr-TR"/>
        </w:rPr>
      </w:pPr>
    </w:p>
    <w:p w14:paraId="03D8C39A" w14:textId="7E0324F2" w:rsidR="009568BE" w:rsidRPr="00BC756A" w:rsidRDefault="009568BE">
      <w:pPr>
        <w:jc w:val="both"/>
        <w:rPr>
          <w:bCs/>
          <w:lang w:val="tr-TR"/>
        </w:rPr>
      </w:pPr>
      <w:r w:rsidRPr="00BC756A">
        <w:rPr>
          <w:bCs/>
          <w:lang w:val="tr-TR"/>
        </w:rPr>
        <w:t xml:space="preserve">Yukarıdaki analiz çerçevesinde, Türkiye </w:t>
      </w:r>
      <w:r w:rsidR="003D64FF" w:rsidRPr="00BC756A">
        <w:rPr>
          <w:bCs/>
          <w:lang w:val="tr-TR"/>
        </w:rPr>
        <w:t>Cumhuriyeti tarafından şu adımlar atılmalı:</w:t>
      </w:r>
    </w:p>
    <w:p w14:paraId="0000010A" w14:textId="77777777" w:rsidR="00B2623E" w:rsidRPr="00BC756A" w:rsidRDefault="00B2623E">
      <w:pPr>
        <w:jc w:val="both"/>
        <w:rPr>
          <w:b/>
          <w:lang w:val="tr-TR"/>
        </w:rPr>
      </w:pPr>
    </w:p>
    <w:p w14:paraId="0000010B" w14:textId="5EDC4F89" w:rsidR="00B2623E" w:rsidRPr="00BC756A" w:rsidRDefault="00170A33">
      <w:pPr>
        <w:numPr>
          <w:ilvl w:val="0"/>
          <w:numId w:val="2"/>
        </w:numPr>
        <w:jc w:val="both"/>
        <w:rPr>
          <w:lang w:val="tr-TR"/>
        </w:rPr>
      </w:pPr>
      <w:r w:rsidRPr="00BC756A">
        <w:rPr>
          <w:lang w:val="tr-TR"/>
        </w:rPr>
        <w:t xml:space="preserve">AYM ve İHAM’ın </w:t>
      </w:r>
      <w:r w:rsidR="00077D6E" w:rsidRPr="00BC756A">
        <w:rPr>
          <w:lang w:val="tr-TR"/>
        </w:rPr>
        <w:t xml:space="preserve">hak savunucularını ilgilendiren </w:t>
      </w:r>
      <w:r w:rsidRPr="00BC756A">
        <w:rPr>
          <w:lang w:val="tr-TR"/>
        </w:rPr>
        <w:t>ihlal kararlarını derhal uygulayın,</w:t>
      </w:r>
    </w:p>
    <w:p w14:paraId="0000010C" w14:textId="77777777" w:rsidR="00B2623E" w:rsidRPr="00BC756A" w:rsidRDefault="00B2623E">
      <w:pPr>
        <w:ind w:left="720"/>
        <w:jc w:val="both"/>
        <w:rPr>
          <w:lang w:val="tr-TR"/>
        </w:rPr>
      </w:pPr>
    </w:p>
    <w:p w14:paraId="0000010D" w14:textId="53A0FEB4" w:rsidR="00B2623E" w:rsidRPr="00BC756A" w:rsidRDefault="00170A33">
      <w:pPr>
        <w:numPr>
          <w:ilvl w:val="0"/>
          <w:numId w:val="2"/>
        </w:numPr>
        <w:jc w:val="both"/>
        <w:rPr>
          <w:lang w:val="tr-TR"/>
        </w:rPr>
      </w:pPr>
      <w:r w:rsidRPr="00BC756A">
        <w:rPr>
          <w:lang w:val="tr-TR"/>
        </w:rPr>
        <w:t xml:space="preserve">LGBTİ+ hak savunucularının onur yürüyüşü, 17 Mayıs yürüyüşü gibi toplantılarını ve Cumartesi Annelerinin </w:t>
      </w:r>
      <w:r w:rsidR="00077D6E" w:rsidRPr="00BC756A">
        <w:rPr>
          <w:lang w:val="tr-TR"/>
        </w:rPr>
        <w:t xml:space="preserve">gibi grupların </w:t>
      </w:r>
      <w:r w:rsidRPr="00BC756A">
        <w:rPr>
          <w:lang w:val="tr-TR"/>
        </w:rPr>
        <w:t>toplanma hakkını sistematik olarak yasaklama uygulamalarına derhal son verin,</w:t>
      </w:r>
    </w:p>
    <w:p w14:paraId="0000010E" w14:textId="77777777" w:rsidR="00B2623E" w:rsidRPr="00BC756A" w:rsidRDefault="00B2623E">
      <w:pPr>
        <w:ind w:left="720"/>
        <w:jc w:val="both"/>
        <w:rPr>
          <w:lang w:val="tr-TR"/>
        </w:rPr>
      </w:pPr>
    </w:p>
    <w:p w14:paraId="51A03D80" w14:textId="4ED7E0D2" w:rsidR="00211EFC" w:rsidRPr="00BC756A" w:rsidRDefault="00170A33" w:rsidP="00211EFC">
      <w:pPr>
        <w:numPr>
          <w:ilvl w:val="0"/>
          <w:numId w:val="2"/>
        </w:numPr>
        <w:jc w:val="both"/>
        <w:rPr>
          <w:lang w:val="tr-TR"/>
        </w:rPr>
      </w:pPr>
      <w:r w:rsidRPr="00BC756A">
        <w:rPr>
          <w:lang w:val="tr-TR"/>
        </w:rPr>
        <w:t xml:space="preserve">İnsan hakları savunucularının ifadeleri veya savunuculuk faaliyetleri nedeniyle gerçekleştirilen idari ve yargısal tacizlere derhal son </w:t>
      </w:r>
      <w:proofErr w:type="gramStart"/>
      <w:r w:rsidRPr="00BC756A">
        <w:rPr>
          <w:lang w:val="tr-TR"/>
        </w:rPr>
        <w:t>verin,</w:t>
      </w:r>
      <w:proofErr w:type="gramEnd"/>
      <w:r w:rsidR="00E204C6" w:rsidRPr="00BC756A">
        <w:rPr>
          <w:lang w:val="tr-TR"/>
        </w:rPr>
        <w:t xml:space="preserve"> </w:t>
      </w:r>
      <w:r w:rsidR="00211EFC" w:rsidRPr="00BC756A">
        <w:rPr>
          <w:lang w:val="tr-TR"/>
        </w:rPr>
        <w:t>ve onlara karşı işlenen suçları cezalandırmak ve çalışmaları için güvenli ve elverişli bir ortam yaratmak için gerekli yasal ve politik tedbirleri alın,</w:t>
      </w:r>
    </w:p>
    <w:p w14:paraId="4FB0F0BB" w14:textId="77777777" w:rsidR="00211EFC" w:rsidRPr="00BC756A" w:rsidRDefault="00211EFC" w:rsidP="00BC756A">
      <w:pPr>
        <w:jc w:val="both"/>
        <w:rPr>
          <w:lang w:val="tr-TR"/>
        </w:rPr>
      </w:pPr>
    </w:p>
    <w:p w14:paraId="0ECC5810" w14:textId="5E2E2AB9" w:rsidR="00CC646C" w:rsidRPr="00BC756A" w:rsidRDefault="00CC646C" w:rsidP="00BC756A">
      <w:pPr>
        <w:pStyle w:val="ListeParagraf"/>
        <w:numPr>
          <w:ilvl w:val="0"/>
          <w:numId w:val="2"/>
        </w:numPr>
        <w:jc w:val="both"/>
        <w:rPr>
          <w:lang w:val="tr-TR"/>
        </w:rPr>
      </w:pPr>
      <w:r w:rsidRPr="00BC756A">
        <w:rPr>
          <w:rFonts w:eastAsia="Times New Roman"/>
          <w:lang w:val="tr-TR"/>
        </w:rPr>
        <w:t>İnsan hakları savunucularının faaliyetlerini engellemek için kullanılan yasaların belirlenmesi, yürürlükten kaldırılması veya değiştirilmesi için sivil toplum ve ilgili paydaşlarla geniş ve kapsayıcı bir istişare sürecine izin veren ve aşağıdakileri içermesi gereken bir mevzuat inceleme sürecini derhal başlatın:</w:t>
      </w:r>
    </w:p>
    <w:p w14:paraId="0000010F" w14:textId="0B6436F6" w:rsidR="00B2623E" w:rsidRPr="00BC756A" w:rsidRDefault="00B2623E" w:rsidP="00BC756A">
      <w:pPr>
        <w:jc w:val="both"/>
        <w:rPr>
          <w:lang w:val="tr-TR"/>
        </w:rPr>
      </w:pPr>
    </w:p>
    <w:p w14:paraId="00000110" w14:textId="77777777" w:rsidR="00B2623E" w:rsidRPr="00BC756A" w:rsidRDefault="00B2623E">
      <w:pPr>
        <w:ind w:left="720"/>
        <w:jc w:val="both"/>
        <w:rPr>
          <w:lang w:val="tr-TR"/>
        </w:rPr>
      </w:pPr>
    </w:p>
    <w:p w14:paraId="00000111" w14:textId="77777777" w:rsidR="00B2623E" w:rsidRPr="00BC756A" w:rsidRDefault="00170A33">
      <w:pPr>
        <w:numPr>
          <w:ilvl w:val="0"/>
          <w:numId w:val="2"/>
        </w:numPr>
        <w:jc w:val="both"/>
        <w:rPr>
          <w:b/>
          <w:lang w:val="tr-TR"/>
        </w:rPr>
      </w:pPr>
      <w:r w:rsidRPr="00BC756A">
        <w:rPr>
          <w:b/>
          <w:lang w:val="tr-TR"/>
        </w:rPr>
        <w:t xml:space="preserve">Bir yıl içerisinde </w:t>
      </w:r>
      <w:proofErr w:type="gramStart"/>
      <w:r w:rsidRPr="00BC756A">
        <w:rPr>
          <w:b/>
          <w:lang w:val="tr-TR"/>
        </w:rPr>
        <w:t>Dernekler Kanununu</w:t>
      </w:r>
      <w:proofErr w:type="gramEnd"/>
      <w:r w:rsidRPr="00BC756A">
        <w:rPr>
          <w:b/>
          <w:lang w:val="tr-TR"/>
        </w:rPr>
        <w:t xml:space="preserve"> değiştirerek</w:t>
      </w:r>
    </w:p>
    <w:p w14:paraId="00000112" w14:textId="77777777" w:rsidR="00B2623E" w:rsidRPr="00BC756A" w:rsidRDefault="00B2623E">
      <w:pPr>
        <w:ind w:left="720"/>
        <w:jc w:val="both"/>
        <w:rPr>
          <w:lang w:val="tr-TR"/>
        </w:rPr>
      </w:pPr>
    </w:p>
    <w:p w14:paraId="38E3913A" w14:textId="7DC5FCDF" w:rsidR="00B158BF" w:rsidRPr="00BC756A" w:rsidRDefault="00B158BF" w:rsidP="00B158BF">
      <w:pPr>
        <w:numPr>
          <w:ilvl w:val="0"/>
          <w:numId w:val="3"/>
        </w:numPr>
        <w:jc w:val="both"/>
        <w:rPr>
          <w:lang w:val="tr-TR"/>
        </w:rPr>
      </w:pPr>
      <w:r w:rsidRPr="00BC756A">
        <w:rPr>
          <w:lang w:val="tr-TR"/>
        </w:rPr>
        <w:t>Kapsamını daraltı</w:t>
      </w:r>
      <w:r w:rsidR="00911C36" w:rsidRPr="00BC756A">
        <w:rPr>
          <w:lang w:val="tr-TR"/>
        </w:rPr>
        <w:t>n</w:t>
      </w:r>
      <w:r w:rsidRPr="00BC756A">
        <w:rPr>
          <w:lang w:val="tr-TR"/>
        </w:rPr>
        <w:t xml:space="preserve">, </w:t>
      </w:r>
      <w:r w:rsidR="00911C36" w:rsidRPr="00BC756A">
        <w:rPr>
          <w:lang w:val="tr-TR"/>
        </w:rPr>
        <w:t>MSHS</w:t>
      </w:r>
      <w:r w:rsidRPr="00BC756A">
        <w:rPr>
          <w:lang w:val="tr-TR"/>
        </w:rPr>
        <w:t xml:space="preserve"> ve </w:t>
      </w:r>
      <w:proofErr w:type="spellStart"/>
      <w:r w:rsidRPr="00BC756A">
        <w:rPr>
          <w:lang w:val="tr-TR"/>
        </w:rPr>
        <w:t>AİHS'</w:t>
      </w:r>
      <w:r w:rsidR="00911C36" w:rsidRPr="00BC756A">
        <w:rPr>
          <w:lang w:val="tr-TR"/>
        </w:rPr>
        <w:t>e</w:t>
      </w:r>
      <w:proofErr w:type="spellEnd"/>
      <w:r w:rsidRPr="00BC756A">
        <w:rPr>
          <w:lang w:val="tr-TR"/>
        </w:rPr>
        <w:t xml:space="preserve"> uyumlu hale getiri</w:t>
      </w:r>
      <w:r w:rsidR="00911C36" w:rsidRPr="00BC756A">
        <w:rPr>
          <w:lang w:val="tr-TR"/>
        </w:rPr>
        <w:t>n</w:t>
      </w:r>
      <w:r w:rsidRPr="00BC756A">
        <w:rPr>
          <w:lang w:val="tr-TR"/>
        </w:rPr>
        <w:t xml:space="preserve"> ve </w:t>
      </w:r>
      <w:r w:rsidR="002F0B59" w:rsidRPr="00BC756A">
        <w:rPr>
          <w:lang w:val="tr-TR"/>
        </w:rPr>
        <w:t>derneklere dönü</w:t>
      </w:r>
      <w:r w:rsidR="00F30A7F" w:rsidRPr="00BC756A">
        <w:rPr>
          <w:lang w:val="tr-TR"/>
        </w:rPr>
        <w:t>k</w:t>
      </w:r>
      <w:r w:rsidR="002F0B59" w:rsidRPr="00BC756A">
        <w:rPr>
          <w:lang w:val="tr-TR"/>
        </w:rPr>
        <w:t xml:space="preserve"> her türlü </w:t>
      </w:r>
      <w:r w:rsidR="00F30A7F" w:rsidRPr="00BC756A">
        <w:rPr>
          <w:lang w:val="tr-TR"/>
        </w:rPr>
        <w:t>müdahalenin</w:t>
      </w:r>
      <w:r w:rsidRPr="00BC756A">
        <w:rPr>
          <w:lang w:val="tr-TR"/>
        </w:rPr>
        <w:t xml:space="preserve"> meşru bir amaç güt</w:t>
      </w:r>
      <w:r w:rsidR="00F30A7F" w:rsidRPr="00BC756A">
        <w:rPr>
          <w:lang w:val="tr-TR"/>
        </w:rPr>
        <w:t>mesini</w:t>
      </w:r>
      <w:r w:rsidRPr="00BC756A">
        <w:rPr>
          <w:lang w:val="tr-TR"/>
        </w:rPr>
        <w:t>, kanunla öngörül</w:t>
      </w:r>
      <w:r w:rsidR="00CD5066" w:rsidRPr="00BC756A">
        <w:rPr>
          <w:lang w:val="tr-TR"/>
        </w:rPr>
        <w:t>mesini</w:t>
      </w:r>
      <w:r w:rsidRPr="00BC756A">
        <w:rPr>
          <w:lang w:val="tr-TR"/>
        </w:rPr>
        <w:t>, gerekli ve orantılı ol</w:t>
      </w:r>
      <w:r w:rsidR="00CD5066" w:rsidRPr="00BC756A">
        <w:rPr>
          <w:lang w:val="tr-TR"/>
        </w:rPr>
        <w:t xml:space="preserve">masını </w:t>
      </w:r>
      <w:r w:rsidRPr="00BC756A">
        <w:rPr>
          <w:lang w:val="tr-TR"/>
        </w:rPr>
        <w:t>temin</w:t>
      </w:r>
      <w:r w:rsidR="00CD5066" w:rsidRPr="00BC756A">
        <w:rPr>
          <w:lang w:val="tr-TR"/>
        </w:rPr>
        <w:t xml:space="preserve"> </w:t>
      </w:r>
      <w:r w:rsidRPr="00BC756A">
        <w:rPr>
          <w:lang w:val="tr-TR"/>
        </w:rPr>
        <w:t>edi</w:t>
      </w:r>
      <w:r w:rsidR="00CD5066" w:rsidRPr="00BC756A">
        <w:rPr>
          <w:lang w:val="tr-TR"/>
        </w:rPr>
        <w:t>n</w:t>
      </w:r>
      <w:r w:rsidRPr="00BC756A">
        <w:rPr>
          <w:lang w:val="tr-TR"/>
        </w:rPr>
        <w:t>,</w:t>
      </w:r>
    </w:p>
    <w:p w14:paraId="0D47416E" w14:textId="27F97D81" w:rsidR="00B158BF" w:rsidRPr="00BC756A" w:rsidRDefault="00B158BF" w:rsidP="00BC756A">
      <w:pPr>
        <w:ind w:left="1080"/>
        <w:jc w:val="both"/>
        <w:rPr>
          <w:lang w:val="tr-TR"/>
        </w:rPr>
      </w:pPr>
    </w:p>
    <w:p w14:paraId="01A5C6E5" w14:textId="7E2EEAB5" w:rsidR="00B158BF" w:rsidRPr="00BC756A" w:rsidRDefault="00B158BF" w:rsidP="00B158BF">
      <w:pPr>
        <w:numPr>
          <w:ilvl w:val="0"/>
          <w:numId w:val="3"/>
        </w:numPr>
        <w:jc w:val="both"/>
        <w:rPr>
          <w:lang w:val="tr-TR"/>
        </w:rPr>
      </w:pPr>
      <w:r w:rsidRPr="00BC756A">
        <w:rPr>
          <w:lang w:val="tr-TR"/>
        </w:rPr>
        <w:t>Keyfi uygulamalardan kaçınmak için yardım toplama ve çevrimiçi bağış toplama ile ilgili muğlak hükümleri netleştirin,</w:t>
      </w:r>
    </w:p>
    <w:p w14:paraId="4FCBFFEE" w14:textId="77777777" w:rsidR="00B158BF" w:rsidRPr="00BC756A" w:rsidRDefault="00B158BF" w:rsidP="00BC756A">
      <w:pPr>
        <w:ind w:left="1440"/>
        <w:jc w:val="both"/>
        <w:rPr>
          <w:lang w:val="tr-TR"/>
        </w:rPr>
      </w:pPr>
    </w:p>
    <w:p w14:paraId="32629640" w14:textId="2F82EE86" w:rsidR="00B158BF" w:rsidRPr="00BC756A" w:rsidRDefault="00B158BF" w:rsidP="00B66AC4">
      <w:pPr>
        <w:numPr>
          <w:ilvl w:val="0"/>
          <w:numId w:val="3"/>
        </w:numPr>
        <w:jc w:val="both"/>
        <w:rPr>
          <w:lang w:val="tr-TR"/>
        </w:rPr>
      </w:pPr>
      <w:r w:rsidRPr="00BC756A">
        <w:rPr>
          <w:lang w:val="tr-TR"/>
        </w:rPr>
        <w:t>Savunuculuk örgütleri</w:t>
      </w:r>
      <w:r w:rsidR="0041053D" w:rsidRPr="00BC756A">
        <w:rPr>
          <w:lang w:val="tr-TR"/>
        </w:rPr>
        <w:t xml:space="preserve"> </w:t>
      </w:r>
      <w:r w:rsidRPr="00BC756A">
        <w:rPr>
          <w:lang w:val="tr-TR"/>
        </w:rPr>
        <w:t>için açıklık ve erişilebilirlik sağlamak üzere</w:t>
      </w:r>
      <w:r w:rsidR="00F6706F" w:rsidRPr="00BC756A">
        <w:rPr>
          <w:lang w:val="tr-TR"/>
        </w:rPr>
        <w:t xml:space="preserve"> 2. </w:t>
      </w:r>
      <w:proofErr w:type="spellStart"/>
      <w:r w:rsidR="00606832" w:rsidRPr="00BC756A">
        <w:rPr>
          <w:lang w:val="tr-TR"/>
        </w:rPr>
        <w:t>m</w:t>
      </w:r>
      <w:r w:rsidR="00F6706F" w:rsidRPr="00BC756A">
        <w:rPr>
          <w:lang w:val="tr-TR"/>
        </w:rPr>
        <w:t>adde</w:t>
      </w:r>
      <w:r w:rsidR="00B66AC4" w:rsidRPr="00BC756A">
        <w:rPr>
          <w:lang w:val="tr-TR"/>
        </w:rPr>
        <w:t>ki</w:t>
      </w:r>
      <w:proofErr w:type="spellEnd"/>
      <w:r w:rsidRPr="00BC756A">
        <w:rPr>
          <w:lang w:val="tr-TR"/>
        </w:rPr>
        <w:t xml:space="preserve"> "yardım</w:t>
      </w:r>
      <w:r w:rsidR="0041053D" w:rsidRPr="00BC756A">
        <w:rPr>
          <w:lang w:val="tr-TR"/>
        </w:rPr>
        <w:t>”</w:t>
      </w:r>
      <w:r w:rsidR="00B66AC4" w:rsidRPr="00BC756A">
        <w:rPr>
          <w:lang w:val="tr-TR"/>
        </w:rPr>
        <w:t xml:space="preserve"> ifadesini </w:t>
      </w:r>
      <w:r w:rsidRPr="00BC756A">
        <w:rPr>
          <w:lang w:val="tr-TR"/>
        </w:rPr>
        <w:t>tanımlayın,</w:t>
      </w:r>
    </w:p>
    <w:p w14:paraId="0B2AD10C" w14:textId="5AE61A0B" w:rsidR="00B158BF" w:rsidRPr="00BC756A" w:rsidRDefault="00254652" w:rsidP="00B158BF">
      <w:pPr>
        <w:numPr>
          <w:ilvl w:val="0"/>
          <w:numId w:val="3"/>
        </w:numPr>
        <w:jc w:val="both"/>
        <w:rPr>
          <w:lang w:val="tr-TR"/>
        </w:rPr>
      </w:pPr>
      <w:r w:rsidRPr="00BC756A">
        <w:rPr>
          <w:lang w:val="tr-TR"/>
        </w:rPr>
        <w:t>Sivil toplum kuruluşlarının keyfi olarak hedef alınmasını önle</w:t>
      </w:r>
      <w:r w:rsidR="009D18E9" w:rsidRPr="00BC756A">
        <w:rPr>
          <w:lang w:val="tr-TR"/>
        </w:rPr>
        <w:t xml:space="preserve">mek için </w:t>
      </w:r>
      <w:r w:rsidR="00B158BF" w:rsidRPr="00BC756A">
        <w:rPr>
          <w:lang w:val="tr-TR"/>
        </w:rPr>
        <w:t>19. maddede yer alan</w:t>
      </w:r>
      <w:r w:rsidR="002F16A3" w:rsidRPr="00BC756A">
        <w:rPr>
          <w:lang w:val="tr-TR"/>
        </w:rPr>
        <w:t xml:space="preserve"> d</w:t>
      </w:r>
      <w:r w:rsidR="00B158BF" w:rsidRPr="00BC756A">
        <w:rPr>
          <w:lang w:val="tr-TR"/>
        </w:rPr>
        <w:t xml:space="preserve">enetimler ve </w:t>
      </w:r>
      <w:r w:rsidR="00663446" w:rsidRPr="00BC756A">
        <w:rPr>
          <w:lang w:val="tr-TR"/>
        </w:rPr>
        <w:t>“</w:t>
      </w:r>
      <w:r w:rsidR="00B158BF" w:rsidRPr="00BC756A">
        <w:rPr>
          <w:lang w:val="tr-TR"/>
        </w:rPr>
        <w:t>risk</w:t>
      </w:r>
      <w:r w:rsidR="00663446" w:rsidRPr="00BC756A">
        <w:rPr>
          <w:lang w:val="tr-TR"/>
        </w:rPr>
        <w:t xml:space="preserve"> değerlendirmesi”</w:t>
      </w:r>
      <w:r w:rsidRPr="00BC756A">
        <w:rPr>
          <w:lang w:val="tr-TR"/>
        </w:rPr>
        <w:t xml:space="preserve"> </w:t>
      </w:r>
      <w:r w:rsidR="00451CEF" w:rsidRPr="00BC756A">
        <w:rPr>
          <w:lang w:val="tr-TR"/>
        </w:rPr>
        <w:t xml:space="preserve">konusunda </w:t>
      </w:r>
      <w:r w:rsidR="009D18E9" w:rsidRPr="00BC756A">
        <w:rPr>
          <w:lang w:val="tr-TR"/>
        </w:rPr>
        <w:t>açık ve objektif kriterler belirleyin</w:t>
      </w:r>
      <w:r w:rsidR="00B158BF" w:rsidRPr="00BC756A">
        <w:rPr>
          <w:lang w:val="tr-TR"/>
        </w:rPr>
        <w:t xml:space="preserve">, </w:t>
      </w:r>
    </w:p>
    <w:p w14:paraId="04A26AE4" w14:textId="77777777" w:rsidR="00B158BF" w:rsidRPr="00BC756A" w:rsidRDefault="00B158BF" w:rsidP="00BC756A">
      <w:pPr>
        <w:ind w:left="1440"/>
        <w:jc w:val="both"/>
        <w:rPr>
          <w:lang w:val="tr-TR"/>
        </w:rPr>
      </w:pPr>
    </w:p>
    <w:p w14:paraId="65EB62C6" w14:textId="349C1813" w:rsidR="00B158BF" w:rsidRPr="00BC756A" w:rsidRDefault="00B158BF" w:rsidP="00B158BF">
      <w:pPr>
        <w:numPr>
          <w:ilvl w:val="0"/>
          <w:numId w:val="3"/>
        </w:numPr>
        <w:jc w:val="both"/>
        <w:rPr>
          <w:lang w:val="tr-TR"/>
        </w:rPr>
      </w:pPr>
      <w:r w:rsidRPr="00BC756A">
        <w:rPr>
          <w:lang w:val="tr-TR"/>
        </w:rPr>
        <w:t>Açık kriterler belirleyerek ve yaptırım uygulamadan önce derneklere herhangi bir idari usulsüzlüğü düzeltmeleri için yeterli zaman ve fırsat tanıyarak denetim süreçlerinde şeffaflığı güçlendir</w:t>
      </w:r>
      <w:r w:rsidR="003D11DD" w:rsidRPr="00BC756A">
        <w:rPr>
          <w:lang w:val="tr-TR"/>
        </w:rPr>
        <w:t>in</w:t>
      </w:r>
      <w:r w:rsidRPr="00BC756A">
        <w:rPr>
          <w:lang w:val="tr-TR"/>
        </w:rPr>
        <w:t>,</w:t>
      </w:r>
    </w:p>
    <w:p w14:paraId="12393DBE" w14:textId="77777777" w:rsidR="00B158BF" w:rsidRPr="00BC756A" w:rsidRDefault="00B158BF" w:rsidP="00BC756A">
      <w:pPr>
        <w:ind w:left="1440"/>
        <w:jc w:val="both"/>
        <w:rPr>
          <w:lang w:val="tr-TR"/>
        </w:rPr>
      </w:pPr>
    </w:p>
    <w:p w14:paraId="39026682" w14:textId="4151CF86" w:rsidR="00B158BF" w:rsidRPr="00BC756A" w:rsidRDefault="00B158BF" w:rsidP="00B158BF">
      <w:pPr>
        <w:numPr>
          <w:ilvl w:val="0"/>
          <w:numId w:val="3"/>
        </w:numPr>
        <w:jc w:val="both"/>
        <w:rPr>
          <w:lang w:val="tr-TR"/>
        </w:rPr>
      </w:pPr>
      <w:r w:rsidRPr="00BC756A">
        <w:rPr>
          <w:lang w:val="tr-TR"/>
        </w:rPr>
        <w:t>Müfettişlere verilen idari yetkilerin kısıtla</w:t>
      </w:r>
      <w:r w:rsidR="001E5081" w:rsidRPr="00BC756A">
        <w:rPr>
          <w:lang w:val="tr-TR"/>
        </w:rPr>
        <w:t>y</w:t>
      </w:r>
      <w:r w:rsidRPr="00BC756A">
        <w:rPr>
          <w:lang w:val="tr-TR"/>
        </w:rPr>
        <w:t>ı</w:t>
      </w:r>
      <w:r w:rsidR="001E5081" w:rsidRPr="00BC756A">
        <w:rPr>
          <w:lang w:val="tr-TR"/>
        </w:rPr>
        <w:t>n</w:t>
      </w:r>
      <w:r w:rsidRPr="00BC756A">
        <w:rPr>
          <w:lang w:val="tr-TR"/>
        </w:rPr>
        <w:t>, denetimle ilgili bilgi taleplerini ilgili faaliyetlerle sınırlandırı</w:t>
      </w:r>
      <w:r w:rsidR="008D0D0A" w:rsidRPr="00BC756A">
        <w:rPr>
          <w:lang w:val="tr-TR"/>
        </w:rPr>
        <w:t>n</w:t>
      </w:r>
      <w:r w:rsidRPr="00BC756A">
        <w:rPr>
          <w:lang w:val="tr-TR"/>
        </w:rPr>
        <w:t xml:space="preserve"> ve gizlilik haklarına saygı gösteri</w:t>
      </w:r>
      <w:r w:rsidR="008D0D0A" w:rsidRPr="00BC756A">
        <w:rPr>
          <w:lang w:val="tr-TR"/>
        </w:rPr>
        <w:t>n</w:t>
      </w:r>
      <w:r w:rsidRPr="00BC756A">
        <w:rPr>
          <w:lang w:val="tr-TR"/>
        </w:rPr>
        <w:t>,</w:t>
      </w:r>
    </w:p>
    <w:p w14:paraId="2C2363D1" w14:textId="77777777" w:rsidR="00B158BF" w:rsidRPr="00BC756A" w:rsidRDefault="00B158BF" w:rsidP="00BC756A">
      <w:pPr>
        <w:ind w:left="1440"/>
        <w:jc w:val="both"/>
        <w:rPr>
          <w:lang w:val="tr-TR"/>
        </w:rPr>
      </w:pPr>
    </w:p>
    <w:p w14:paraId="64B9138D" w14:textId="4E99706C" w:rsidR="00B158BF" w:rsidRPr="00BC756A" w:rsidRDefault="00B158BF" w:rsidP="00B158BF">
      <w:pPr>
        <w:numPr>
          <w:ilvl w:val="0"/>
          <w:numId w:val="3"/>
        </w:numPr>
        <w:jc w:val="both"/>
        <w:rPr>
          <w:lang w:val="tr-TR"/>
        </w:rPr>
      </w:pPr>
      <w:r w:rsidRPr="00BC756A">
        <w:rPr>
          <w:lang w:val="tr-TR"/>
        </w:rPr>
        <w:t>Dernek</w:t>
      </w:r>
      <w:r w:rsidR="00730333" w:rsidRPr="00BC756A">
        <w:rPr>
          <w:lang w:val="tr-TR"/>
        </w:rPr>
        <w:t xml:space="preserve"> faaliyetlerinin</w:t>
      </w:r>
      <w:r w:rsidRPr="00BC756A">
        <w:rPr>
          <w:lang w:val="tr-TR"/>
        </w:rPr>
        <w:t xml:space="preserve"> askıya alınmasını veya </w:t>
      </w:r>
      <w:r w:rsidR="00730333" w:rsidRPr="00BC756A">
        <w:rPr>
          <w:lang w:val="tr-TR"/>
        </w:rPr>
        <w:t xml:space="preserve">dernek </w:t>
      </w:r>
      <w:r w:rsidRPr="00BC756A">
        <w:rPr>
          <w:lang w:val="tr-TR"/>
        </w:rPr>
        <w:t>feshini, tam yargı denetimi ve uluslararası standartlara bağlılıkla istisnai durumlarla sınırla</w:t>
      </w:r>
      <w:r w:rsidR="00730333" w:rsidRPr="00BC756A">
        <w:rPr>
          <w:lang w:val="tr-TR"/>
        </w:rPr>
        <w:t>yın</w:t>
      </w:r>
      <w:r w:rsidRPr="00BC756A">
        <w:rPr>
          <w:lang w:val="tr-TR"/>
        </w:rPr>
        <w:t>,</w:t>
      </w:r>
    </w:p>
    <w:p w14:paraId="2B300521" w14:textId="77777777" w:rsidR="00B158BF" w:rsidRPr="00BC756A" w:rsidRDefault="00B158BF" w:rsidP="00BC756A">
      <w:pPr>
        <w:ind w:left="1440"/>
        <w:jc w:val="both"/>
        <w:rPr>
          <w:lang w:val="tr-TR"/>
        </w:rPr>
      </w:pPr>
    </w:p>
    <w:p w14:paraId="6C4194F5" w14:textId="6B2B9377" w:rsidR="00B158BF" w:rsidRPr="00BC756A" w:rsidRDefault="00B158BF" w:rsidP="00B158BF">
      <w:pPr>
        <w:numPr>
          <w:ilvl w:val="0"/>
          <w:numId w:val="3"/>
        </w:numPr>
        <w:jc w:val="both"/>
        <w:rPr>
          <w:lang w:val="tr-TR"/>
        </w:rPr>
      </w:pPr>
      <w:r w:rsidRPr="00BC756A">
        <w:rPr>
          <w:lang w:val="tr-TR"/>
        </w:rPr>
        <w:t>Denetimlerden kaynaklanan her türlü yaptırım veya para cezasının insan hakları standartlarına uygunluğunu sağla</w:t>
      </w:r>
      <w:r w:rsidR="00AC0FC1" w:rsidRPr="00BC756A">
        <w:rPr>
          <w:lang w:val="tr-TR"/>
        </w:rPr>
        <w:t>yın</w:t>
      </w:r>
      <w:r w:rsidRPr="00BC756A">
        <w:rPr>
          <w:lang w:val="tr-TR"/>
        </w:rPr>
        <w:t xml:space="preserve"> ve yeterli yargısal denetime izin ver</w:t>
      </w:r>
      <w:r w:rsidR="00AC0FC1" w:rsidRPr="00BC756A">
        <w:rPr>
          <w:lang w:val="tr-TR"/>
        </w:rPr>
        <w:t>in</w:t>
      </w:r>
      <w:r w:rsidRPr="00BC756A">
        <w:rPr>
          <w:lang w:val="tr-TR"/>
        </w:rPr>
        <w:t>,</w:t>
      </w:r>
    </w:p>
    <w:p w14:paraId="00000119" w14:textId="42E98A7A" w:rsidR="00B2623E" w:rsidRPr="00BC756A" w:rsidRDefault="00A03F64" w:rsidP="00BC756A">
      <w:pPr>
        <w:ind w:left="1080"/>
        <w:jc w:val="both"/>
        <w:rPr>
          <w:lang w:val="tr-TR"/>
        </w:rPr>
      </w:pPr>
      <w:r w:rsidRPr="00BC756A">
        <w:rPr>
          <w:lang w:val="tr-TR"/>
        </w:rPr>
        <w:t xml:space="preserve">i. </w:t>
      </w:r>
      <w:r w:rsidR="00232F87" w:rsidRPr="00BC756A">
        <w:rPr>
          <w:lang w:val="tr-TR"/>
        </w:rPr>
        <w:t>İ</w:t>
      </w:r>
      <w:r w:rsidR="00316E6E" w:rsidRPr="00BC756A">
        <w:rPr>
          <w:lang w:val="tr-TR"/>
        </w:rPr>
        <w:t xml:space="preserve">dari para cezalarına yapılan itirazların reddi kararlarına karşı </w:t>
      </w:r>
      <w:r w:rsidR="009B5E17" w:rsidRPr="00BC756A">
        <w:rPr>
          <w:lang w:val="tr-TR"/>
        </w:rPr>
        <w:t xml:space="preserve">Bölge Adliye Mahkemelerinde </w:t>
      </w:r>
      <w:r w:rsidR="00232F87" w:rsidRPr="00BC756A">
        <w:rPr>
          <w:lang w:val="tr-TR"/>
        </w:rPr>
        <w:t>temyiz yolu açın</w:t>
      </w:r>
      <w:r w:rsidR="001C6D34" w:rsidRPr="00BC756A">
        <w:rPr>
          <w:lang w:val="tr-TR"/>
        </w:rPr>
        <w:t>,</w:t>
      </w:r>
    </w:p>
    <w:p w14:paraId="0000011A" w14:textId="77777777" w:rsidR="00B2623E" w:rsidRPr="00BC756A" w:rsidRDefault="00B2623E">
      <w:pPr>
        <w:ind w:left="720"/>
        <w:jc w:val="both"/>
        <w:rPr>
          <w:lang w:val="tr-TR"/>
        </w:rPr>
      </w:pPr>
    </w:p>
    <w:p w14:paraId="0000011B" w14:textId="77777777" w:rsidR="00B2623E" w:rsidRPr="00BC756A" w:rsidRDefault="00170A33">
      <w:pPr>
        <w:numPr>
          <w:ilvl w:val="0"/>
          <w:numId w:val="2"/>
        </w:numPr>
        <w:jc w:val="both"/>
        <w:rPr>
          <w:b/>
          <w:lang w:val="tr-TR"/>
        </w:rPr>
      </w:pPr>
      <w:r w:rsidRPr="00BC756A">
        <w:rPr>
          <w:b/>
          <w:lang w:val="tr-TR"/>
        </w:rPr>
        <w:t xml:space="preserve">Bir yıl içerisinde </w:t>
      </w:r>
      <w:proofErr w:type="gramStart"/>
      <w:r w:rsidRPr="00BC756A">
        <w:rPr>
          <w:b/>
          <w:lang w:val="tr-TR"/>
        </w:rPr>
        <w:t>Türk Ceza Kanununu</w:t>
      </w:r>
      <w:proofErr w:type="gramEnd"/>
      <w:r w:rsidRPr="00BC756A">
        <w:rPr>
          <w:b/>
          <w:lang w:val="tr-TR"/>
        </w:rPr>
        <w:t xml:space="preserve"> değiştirerek</w:t>
      </w:r>
    </w:p>
    <w:p w14:paraId="0000011C" w14:textId="77777777" w:rsidR="00B2623E" w:rsidRPr="00BC756A" w:rsidRDefault="00B2623E">
      <w:pPr>
        <w:ind w:left="720"/>
        <w:jc w:val="both"/>
        <w:rPr>
          <w:lang w:val="tr-TR"/>
        </w:rPr>
      </w:pPr>
    </w:p>
    <w:p w14:paraId="22DDCE96" w14:textId="1472431D" w:rsidR="00636370" w:rsidRPr="00BC756A" w:rsidRDefault="00636370" w:rsidP="00636370">
      <w:pPr>
        <w:numPr>
          <w:ilvl w:val="0"/>
          <w:numId w:val="1"/>
        </w:numPr>
        <w:jc w:val="both"/>
        <w:rPr>
          <w:lang w:val="tr-TR"/>
        </w:rPr>
      </w:pPr>
      <w:r w:rsidRPr="00BC756A">
        <w:rPr>
          <w:lang w:val="tr-TR"/>
        </w:rPr>
        <w:t>Venedik Komisyonu da dahil olmak üzere uluslararası denetim mekanizmalarının TCK ve Terörle Mücadele Kanunu'nun aşırı geniş ve muğlak ifadeler içeren maddelerine ilişkin tavsiyelerini uygula</w:t>
      </w:r>
      <w:r w:rsidR="00B60DFB" w:rsidRPr="00BC756A">
        <w:rPr>
          <w:lang w:val="tr-TR"/>
        </w:rPr>
        <w:t>yın</w:t>
      </w:r>
      <w:r w:rsidR="000E564C" w:rsidRPr="00BC756A">
        <w:rPr>
          <w:lang w:val="tr-TR"/>
        </w:rPr>
        <w:t>,</w:t>
      </w:r>
    </w:p>
    <w:p w14:paraId="5ADB989A" w14:textId="77777777" w:rsidR="000E564C" w:rsidRPr="00BC756A" w:rsidRDefault="000E564C" w:rsidP="00BC756A">
      <w:pPr>
        <w:ind w:left="1440"/>
        <w:jc w:val="both"/>
        <w:rPr>
          <w:lang w:val="tr-TR"/>
        </w:rPr>
      </w:pPr>
    </w:p>
    <w:p w14:paraId="0000011D" w14:textId="6ABFEC4F" w:rsidR="00B2623E" w:rsidRPr="00BC756A" w:rsidRDefault="000E564C" w:rsidP="00D37AF3">
      <w:pPr>
        <w:numPr>
          <w:ilvl w:val="0"/>
          <w:numId w:val="1"/>
        </w:numPr>
        <w:jc w:val="both"/>
        <w:rPr>
          <w:lang w:val="tr-TR"/>
        </w:rPr>
      </w:pPr>
      <w:r w:rsidRPr="00BC756A">
        <w:rPr>
          <w:lang w:val="tr-TR"/>
        </w:rPr>
        <w:t xml:space="preserve">"Cumhurbaşkanına </w:t>
      </w:r>
      <w:proofErr w:type="spellStart"/>
      <w:r w:rsidRPr="00BC756A">
        <w:rPr>
          <w:lang w:val="tr-TR"/>
        </w:rPr>
        <w:t>hakaret”i</w:t>
      </w:r>
      <w:proofErr w:type="spellEnd"/>
      <w:r w:rsidRPr="00BC756A">
        <w:rPr>
          <w:lang w:val="tr-TR"/>
        </w:rPr>
        <w:t xml:space="preserve"> suç olmaktan çıkartılması için TCK'nın 299. maddesini yürürlükten kaldırın, Cumhurbaşkanlığının </w:t>
      </w:r>
      <w:r w:rsidR="00D37AF3" w:rsidRPr="00BC756A">
        <w:rPr>
          <w:lang w:val="tr-TR"/>
        </w:rPr>
        <w:t xml:space="preserve">sembolik değil politik bir </w:t>
      </w:r>
      <w:r w:rsidRPr="00BC756A">
        <w:rPr>
          <w:lang w:val="tr-TR"/>
        </w:rPr>
        <w:t>makam olduğu</w:t>
      </w:r>
      <w:r w:rsidR="00D37AF3" w:rsidRPr="00BC756A">
        <w:rPr>
          <w:lang w:val="tr-TR"/>
        </w:rPr>
        <w:t xml:space="preserve"> </w:t>
      </w:r>
      <w:r w:rsidRPr="00BC756A">
        <w:rPr>
          <w:lang w:val="tr-TR"/>
        </w:rPr>
        <w:t>kabul edi</w:t>
      </w:r>
      <w:r w:rsidR="00D37AF3" w:rsidRPr="00BC756A">
        <w:rPr>
          <w:lang w:val="tr-TR"/>
        </w:rPr>
        <w:t>n</w:t>
      </w:r>
      <w:r w:rsidRPr="00BC756A">
        <w:rPr>
          <w:lang w:val="tr-TR"/>
        </w:rPr>
        <w:t>,</w:t>
      </w:r>
    </w:p>
    <w:p w14:paraId="0000011E" w14:textId="77777777" w:rsidR="00B2623E" w:rsidRPr="00BC756A" w:rsidRDefault="00B2623E">
      <w:pPr>
        <w:ind w:left="1440"/>
        <w:jc w:val="both"/>
        <w:rPr>
          <w:lang w:val="tr-TR"/>
        </w:rPr>
      </w:pPr>
    </w:p>
    <w:p w14:paraId="0000011F" w14:textId="7FB59BF0" w:rsidR="00B2623E" w:rsidRPr="00BC756A" w:rsidRDefault="00170A33">
      <w:pPr>
        <w:numPr>
          <w:ilvl w:val="0"/>
          <w:numId w:val="1"/>
        </w:numPr>
        <w:jc w:val="both"/>
        <w:rPr>
          <w:lang w:val="tr-TR"/>
        </w:rPr>
      </w:pPr>
      <w:r w:rsidRPr="00BC756A">
        <w:rPr>
          <w:lang w:val="tr-TR"/>
        </w:rPr>
        <w:t xml:space="preserve">İnsan hakları savunucularına dönük engellemelerde sıkça başvurulan </w:t>
      </w:r>
      <w:proofErr w:type="spellStart"/>
      <w:r w:rsidRPr="00BC756A">
        <w:rPr>
          <w:lang w:val="tr-TR"/>
        </w:rPr>
        <w:t>T</w:t>
      </w:r>
      <w:r w:rsidR="00EE536C" w:rsidRPr="00BC756A">
        <w:rPr>
          <w:lang w:val="tr-TR"/>
        </w:rPr>
        <w:t>CK’nun</w:t>
      </w:r>
      <w:proofErr w:type="spellEnd"/>
      <w:r w:rsidR="002A7DD1" w:rsidRPr="00BC756A">
        <w:rPr>
          <w:lang w:val="tr-TR"/>
        </w:rPr>
        <w:t xml:space="preserve"> -</w:t>
      </w:r>
      <w:r w:rsidRPr="00BC756A">
        <w:rPr>
          <w:lang w:val="tr-TR"/>
        </w:rPr>
        <w:t>216, 217/a, 220, 300, 301, 312, 314.</w:t>
      </w:r>
      <w:r w:rsidR="007C4DEF" w:rsidRPr="00BC756A">
        <w:rPr>
          <w:lang w:val="tr-TR"/>
        </w:rPr>
        <w:t xml:space="preserve"> maddeleri da</w:t>
      </w:r>
      <w:r w:rsidR="003E34BD" w:rsidRPr="00BC756A">
        <w:rPr>
          <w:lang w:val="tr-TR"/>
        </w:rPr>
        <w:t>hil</w:t>
      </w:r>
      <w:r w:rsidR="002A7DD1" w:rsidRPr="00BC756A">
        <w:rPr>
          <w:lang w:val="tr-TR"/>
        </w:rPr>
        <w:t>-</w:t>
      </w:r>
      <w:r w:rsidRPr="00BC756A">
        <w:rPr>
          <w:lang w:val="tr-TR"/>
        </w:rPr>
        <w:t xml:space="preserve"> </w:t>
      </w:r>
      <w:r w:rsidR="002A7DD1" w:rsidRPr="00BC756A">
        <w:rPr>
          <w:lang w:val="tr-TR"/>
        </w:rPr>
        <w:t xml:space="preserve">ilgili </w:t>
      </w:r>
      <w:r w:rsidR="003E34BD" w:rsidRPr="00BC756A">
        <w:rPr>
          <w:lang w:val="tr-TR"/>
        </w:rPr>
        <w:t>hükümlerin</w:t>
      </w:r>
      <w:r w:rsidR="002A7DD1" w:rsidRPr="00BC756A">
        <w:rPr>
          <w:lang w:val="tr-TR"/>
        </w:rPr>
        <w:t>i</w:t>
      </w:r>
      <w:r w:rsidR="003E34BD" w:rsidRPr="00BC756A">
        <w:rPr>
          <w:lang w:val="tr-TR"/>
        </w:rPr>
        <w:t xml:space="preserve"> </w:t>
      </w:r>
      <w:r w:rsidR="002A7DD1" w:rsidRPr="00BC756A">
        <w:rPr>
          <w:lang w:val="tr-TR"/>
        </w:rPr>
        <w:t>yürürlükten kaldırın ya da yeniden yazın</w:t>
      </w:r>
      <w:r w:rsidRPr="00BC756A">
        <w:rPr>
          <w:lang w:val="tr-TR"/>
        </w:rPr>
        <w:t xml:space="preserve">, </w:t>
      </w:r>
    </w:p>
    <w:p w14:paraId="00000120" w14:textId="77777777" w:rsidR="00B2623E" w:rsidRPr="00BC756A" w:rsidRDefault="00B2623E">
      <w:pPr>
        <w:jc w:val="both"/>
        <w:rPr>
          <w:lang w:val="tr-TR"/>
        </w:rPr>
      </w:pPr>
    </w:p>
    <w:p w14:paraId="00000121" w14:textId="752C46C3" w:rsidR="00B2623E" w:rsidRPr="00BC756A" w:rsidRDefault="00170A33">
      <w:pPr>
        <w:numPr>
          <w:ilvl w:val="0"/>
          <w:numId w:val="2"/>
        </w:numPr>
        <w:jc w:val="both"/>
        <w:rPr>
          <w:lang w:val="tr-TR"/>
        </w:rPr>
      </w:pPr>
      <w:r w:rsidRPr="00BC756A">
        <w:rPr>
          <w:b/>
          <w:lang w:val="tr-TR"/>
        </w:rPr>
        <w:t>Bir yıl içerisinde</w:t>
      </w:r>
      <w:r w:rsidRPr="00BC756A">
        <w:rPr>
          <w:lang w:val="tr-TR"/>
        </w:rPr>
        <w:t xml:space="preserve"> </w:t>
      </w:r>
      <w:proofErr w:type="gramStart"/>
      <w:r w:rsidRPr="00BC756A">
        <w:rPr>
          <w:lang w:val="tr-TR"/>
        </w:rPr>
        <w:t>Terörle Mücadele Kanununun</w:t>
      </w:r>
      <w:proofErr w:type="gramEnd"/>
      <w:r w:rsidRPr="00BC756A">
        <w:rPr>
          <w:lang w:val="tr-TR"/>
        </w:rPr>
        <w:t xml:space="preserve"> 6. ve 7. maddelerini açık, öngörülebilir ve Türkiye’nin taraf olduğu uluslararası sözleşme hükümlerine ve içtihada uygun hale getir</w:t>
      </w:r>
      <w:r w:rsidR="002B3E11" w:rsidRPr="00BC756A">
        <w:rPr>
          <w:lang w:val="tr-TR"/>
        </w:rPr>
        <w:t>mek için yürürlükten kaldırın ya da değiştirin,</w:t>
      </w:r>
    </w:p>
    <w:p w14:paraId="00000122" w14:textId="77777777" w:rsidR="00B2623E" w:rsidRPr="00BC756A" w:rsidRDefault="00B2623E">
      <w:pPr>
        <w:jc w:val="both"/>
        <w:rPr>
          <w:lang w:val="tr-TR"/>
        </w:rPr>
      </w:pPr>
    </w:p>
    <w:p w14:paraId="00000123" w14:textId="258BB6EB" w:rsidR="00B2623E" w:rsidRPr="00BC756A" w:rsidRDefault="00170A33">
      <w:pPr>
        <w:numPr>
          <w:ilvl w:val="0"/>
          <w:numId w:val="2"/>
        </w:numPr>
        <w:jc w:val="both"/>
        <w:rPr>
          <w:lang w:val="tr-TR"/>
        </w:rPr>
      </w:pPr>
      <w:r w:rsidRPr="00BC756A">
        <w:rPr>
          <w:b/>
          <w:lang w:val="tr-TR"/>
        </w:rPr>
        <w:t xml:space="preserve">Bir yıl içerisinde </w:t>
      </w:r>
      <w:r w:rsidRPr="00BC756A">
        <w:rPr>
          <w:lang w:val="tr-TR"/>
        </w:rPr>
        <w:t xml:space="preserve">2911 sayılı Toplantı ve Gösteri Yürüyüşleri Kanununun, yürüyüş güzergahı belirleme yetkisini doğrudan ve yalnızca Vali veya Kaymakama tanıyan 6. maddesini yürürlükten kaldırın ve kamu kurumlarına bu yürüyüşleri yasaklamak veya </w:t>
      </w:r>
      <w:r w:rsidRPr="00BC756A">
        <w:rPr>
          <w:lang w:val="tr-TR"/>
        </w:rPr>
        <w:lastRenderedPageBreak/>
        <w:t xml:space="preserve">ertelemek konusunda geniş yetki veren diğer maddelerini </w:t>
      </w:r>
      <w:proofErr w:type="spellStart"/>
      <w:r w:rsidR="007D74D1" w:rsidRPr="00BC756A">
        <w:rPr>
          <w:lang w:val="tr-TR"/>
        </w:rPr>
        <w:t>MSHS’</w:t>
      </w:r>
      <w:r w:rsidRPr="00BC756A">
        <w:rPr>
          <w:lang w:val="tr-TR"/>
        </w:rPr>
        <w:t>nin</w:t>
      </w:r>
      <w:proofErr w:type="spellEnd"/>
      <w:r w:rsidRPr="00BC756A">
        <w:rPr>
          <w:lang w:val="tr-TR"/>
        </w:rPr>
        <w:t xml:space="preserve"> 21. maddesine uygun hale getirin,</w:t>
      </w:r>
    </w:p>
    <w:p w14:paraId="00000124" w14:textId="77777777" w:rsidR="00B2623E" w:rsidRPr="00BC756A" w:rsidRDefault="00B2623E">
      <w:pPr>
        <w:ind w:left="720"/>
        <w:jc w:val="both"/>
        <w:rPr>
          <w:lang w:val="tr-TR"/>
        </w:rPr>
      </w:pPr>
    </w:p>
    <w:p w14:paraId="00000125" w14:textId="77777777" w:rsidR="00B2623E" w:rsidRPr="00BC756A" w:rsidRDefault="00170A33">
      <w:pPr>
        <w:numPr>
          <w:ilvl w:val="0"/>
          <w:numId w:val="2"/>
        </w:numPr>
        <w:jc w:val="both"/>
        <w:rPr>
          <w:lang w:val="tr-TR"/>
        </w:rPr>
      </w:pPr>
      <w:r w:rsidRPr="00BC756A">
        <w:rPr>
          <w:b/>
          <w:lang w:val="tr-TR"/>
        </w:rPr>
        <w:t>Bir yıl içerisinde</w:t>
      </w:r>
      <w:r w:rsidRPr="00BC756A">
        <w:rPr>
          <w:lang w:val="tr-TR"/>
        </w:rPr>
        <w:t xml:space="preserve"> </w:t>
      </w:r>
      <w:proofErr w:type="gramStart"/>
      <w:r w:rsidRPr="00BC756A">
        <w:rPr>
          <w:lang w:val="tr-TR"/>
        </w:rPr>
        <w:t>İl İdaresi Kanununun</w:t>
      </w:r>
      <w:proofErr w:type="gramEnd"/>
      <w:r w:rsidRPr="00BC756A">
        <w:rPr>
          <w:lang w:val="tr-TR"/>
        </w:rPr>
        <w:t>, Vali ve Kaymakamlara etkinlik yasaklama konusunda geniş yetkiler tanıyan 11/c maddesini kaldırın,</w:t>
      </w:r>
    </w:p>
    <w:p w14:paraId="00000126" w14:textId="77777777" w:rsidR="00B2623E" w:rsidRPr="00BC756A" w:rsidRDefault="00B2623E">
      <w:pPr>
        <w:ind w:left="720"/>
        <w:jc w:val="both"/>
        <w:rPr>
          <w:lang w:val="tr-TR"/>
        </w:rPr>
      </w:pPr>
    </w:p>
    <w:p w14:paraId="00000127" w14:textId="7BF52C6F" w:rsidR="00B2623E" w:rsidRPr="00BC756A" w:rsidRDefault="00170A33">
      <w:pPr>
        <w:numPr>
          <w:ilvl w:val="0"/>
          <w:numId w:val="2"/>
        </w:numPr>
        <w:jc w:val="both"/>
        <w:rPr>
          <w:lang w:val="tr-TR"/>
        </w:rPr>
      </w:pPr>
      <w:r w:rsidRPr="00BC756A">
        <w:rPr>
          <w:b/>
          <w:lang w:val="tr-TR"/>
        </w:rPr>
        <w:t>Bir yıl içerisinde</w:t>
      </w:r>
      <w:r w:rsidRPr="00BC756A">
        <w:rPr>
          <w:lang w:val="tr-TR"/>
        </w:rPr>
        <w:t xml:space="preserve"> İdari Yargılama Usulü Kanununda değişiklik yaparak çevre hakları savunucusu derneklerin açtıkları davaları kaybetmeleri halinde aleyhlerine ve devlet lehine hükmedilen avukatlık ücretleri ve yargılama giderlerinin adli yardım bütçesinden karşılanmasını sağlayın</w:t>
      </w:r>
      <w:r w:rsidR="00BF7884" w:rsidRPr="00BC756A">
        <w:rPr>
          <w:lang w:val="tr-TR"/>
        </w:rPr>
        <w:t>.</w:t>
      </w:r>
    </w:p>
    <w:p w14:paraId="00000128" w14:textId="77777777" w:rsidR="00B2623E" w:rsidRPr="00BC756A" w:rsidRDefault="00B2623E">
      <w:pPr>
        <w:ind w:left="720"/>
        <w:jc w:val="both"/>
        <w:rPr>
          <w:lang w:val="tr-TR"/>
        </w:rPr>
      </w:pPr>
    </w:p>
    <w:p w14:paraId="00000129" w14:textId="77777777" w:rsidR="00B2623E" w:rsidRPr="00BC756A" w:rsidRDefault="00B2623E">
      <w:pPr>
        <w:jc w:val="both"/>
        <w:rPr>
          <w:lang w:val="tr-TR"/>
        </w:rPr>
      </w:pPr>
    </w:p>
    <w:p w14:paraId="0000012A" w14:textId="77777777" w:rsidR="00B2623E" w:rsidRPr="00BC756A" w:rsidRDefault="00B2623E">
      <w:pPr>
        <w:ind w:left="720"/>
        <w:jc w:val="both"/>
        <w:rPr>
          <w:lang w:val="tr-TR"/>
        </w:rPr>
      </w:pPr>
    </w:p>
    <w:p w14:paraId="0000012B" w14:textId="77777777" w:rsidR="00B2623E" w:rsidRPr="00BC756A" w:rsidRDefault="00B2623E">
      <w:pPr>
        <w:jc w:val="both"/>
        <w:rPr>
          <w:lang w:val="tr-TR"/>
        </w:rPr>
      </w:pPr>
    </w:p>
    <w:p w14:paraId="0000012C" w14:textId="77777777" w:rsidR="00B2623E" w:rsidRPr="00BC756A" w:rsidRDefault="00B2623E">
      <w:pPr>
        <w:jc w:val="both"/>
        <w:rPr>
          <w:lang w:val="tr-TR"/>
        </w:rPr>
      </w:pPr>
    </w:p>
    <w:p w14:paraId="0000012D" w14:textId="77777777" w:rsidR="00B2623E" w:rsidRPr="00BC756A" w:rsidRDefault="00B2623E">
      <w:pPr>
        <w:jc w:val="both"/>
        <w:rPr>
          <w:lang w:val="tr-TR"/>
        </w:rPr>
      </w:pPr>
    </w:p>
    <w:p w14:paraId="0000012E" w14:textId="77777777" w:rsidR="00B2623E" w:rsidRPr="00BC756A" w:rsidRDefault="00B2623E">
      <w:pPr>
        <w:jc w:val="both"/>
        <w:rPr>
          <w:lang w:val="tr-TR"/>
        </w:rPr>
      </w:pPr>
    </w:p>
    <w:sectPr w:rsidR="00B2623E" w:rsidRPr="00BC756A" w:rsidSect="00BC756A">
      <w:footerReference w:type="default" r:id="rId8"/>
      <w:pgSz w:w="11909" w:h="16834"/>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042E" w14:textId="77777777" w:rsidR="001E26F3" w:rsidRDefault="001E26F3">
      <w:pPr>
        <w:spacing w:line="240" w:lineRule="auto"/>
      </w:pPr>
      <w:r>
        <w:separator/>
      </w:r>
    </w:p>
  </w:endnote>
  <w:endnote w:type="continuationSeparator" w:id="0">
    <w:p w14:paraId="7845B340" w14:textId="77777777" w:rsidR="001E26F3" w:rsidRDefault="001E2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3" w14:textId="18703730" w:rsidR="00B2623E" w:rsidRDefault="00170A33">
    <w:pPr>
      <w:jc w:val="right"/>
    </w:pPr>
    <w:r>
      <w:fldChar w:fldCharType="begin"/>
    </w:r>
    <w:r>
      <w:instrText>PAGE</w:instrText>
    </w:r>
    <w:r>
      <w:fldChar w:fldCharType="separate"/>
    </w:r>
    <w:r w:rsidR="00190C8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7070" w14:textId="77777777" w:rsidR="001E26F3" w:rsidRDefault="001E26F3">
      <w:pPr>
        <w:spacing w:line="240" w:lineRule="auto"/>
      </w:pPr>
      <w:r>
        <w:separator/>
      </w:r>
    </w:p>
  </w:footnote>
  <w:footnote w:type="continuationSeparator" w:id="0">
    <w:p w14:paraId="4FF0E12C" w14:textId="77777777" w:rsidR="001E26F3" w:rsidRDefault="001E26F3">
      <w:pPr>
        <w:spacing w:line="240" w:lineRule="auto"/>
      </w:pPr>
      <w:r>
        <w:continuationSeparator/>
      </w:r>
    </w:p>
  </w:footnote>
  <w:footnote w:id="1">
    <w:p w14:paraId="0000017D" w14:textId="77777777" w:rsidR="00B2623E" w:rsidRDefault="00170A33">
      <w:pPr>
        <w:spacing w:line="240" w:lineRule="auto"/>
        <w:rPr>
          <w:sz w:val="20"/>
          <w:szCs w:val="20"/>
        </w:rPr>
      </w:pPr>
      <w:r>
        <w:rPr>
          <w:vertAlign w:val="superscript"/>
        </w:rPr>
        <w:footnoteRef/>
      </w:r>
      <w:r>
        <w:rPr>
          <w:sz w:val="20"/>
          <w:szCs w:val="20"/>
        </w:rPr>
        <w:t xml:space="preserve"> Bu rapor Türkiyeli İnsan Hakları Savunucusu örgütler tarafından kurulan İnsan Hakları Savunucuları Dayanışma Ağı tarafından Hafıza Merkezi liderliğinde hazırlanmıştır. Raporu oluşturan kuruluşların bilgisi 1 No’lu ekte ayrıntılı olarak paylaşılmaktadır.</w:t>
      </w:r>
    </w:p>
  </w:footnote>
  <w:footnote w:id="2">
    <w:p w14:paraId="00000185" w14:textId="77777777" w:rsidR="00B2623E" w:rsidRDefault="00170A33">
      <w:pPr>
        <w:spacing w:line="240" w:lineRule="auto"/>
        <w:rPr>
          <w:sz w:val="16"/>
          <w:szCs w:val="16"/>
        </w:rPr>
      </w:pPr>
      <w:r>
        <w:rPr>
          <w:vertAlign w:val="superscript"/>
        </w:rPr>
        <w:footnoteRef/>
      </w:r>
      <w:r>
        <w:rPr>
          <w:sz w:val="16"/>
          <w:szCs w:val="16"/>
        </w:rPr>
        <w:t xml:space="preserve"> </w:t>
      </w:r>
      <w:hyperlink r:id="rId1">
        <w:r>
          <w:rPr>
            <w:color w:val="1155CC"/>
            <w:sz w:val="16"/>
            <w:szCs w:val="16"/>
            <w:u w:val="single"/>
          </w:rPr>
          <w:t>https://www.duvarenglish.com/politics/2020/10/15/erdogan-targets-medical-group-critical-of-turkeys-covid-response-calls-its-chair-terrorist</w:t>
        </w:r>
      </w:hyperlink>
    </w:p>
    <w:p w14:paraId="00000186" w14:textId="77777777" w:rsidR="00B2623E" w:rsidRDefault="00170A33">
      <w:pPr>
        <w:spacing w:line="240" w:lineRule="auto"/>
        <w:rPr>
          <w:sz w:val="16"/>
          <w:szCs w:val="16"/>
        </w:rPr>
      </w:pPr>
      <w:r>
        <w:rPr>
          <w:sz w:val="16"/>
          <w:szCs w:val="16"/>
        </w:rPr>
        <w:t>https://www.sessizkalma.org/en/defender/turkish-medical-association</w:t>
      </w:r>
    </w:p>
  </w:footnote>
  <w:footnote w:id="3">
    <w:p w14:paraId="00000187" w14:textId="77777777" w:rsidR="00B2623E" w:rsidRDefault="00170A33">
      <w:pPr>
        <w:spacing w:line="240" w:lineRule="auto"/>
        <w:rPr>
          <w:sz w:val="16"/>
          <w:szCs w:val="16"/>
        </w:rPr>
      </w:pPr>
      <w:r>
        <w:rPr>
          <w:vertAlign w:val="superscript"/>
        </w:rPr>
        <w:footnoteRef/>
      </w:r>
      <w:r>
        <w:rPr>
          <w:sz w:val="16"/>
          <w:szCs w:val="16"/>
        </w:rPr>
        <w:t xml:space="preserve"> https://www.mlsaturkey.com/en/how-tarlabasi-community-center-became-a-target</w:t>
      </w:r>
    </w:p>
  </w:footnote>
  <w:footnote w:id="4">
    <w:p w14:paraId="00000188"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www.sessizkalma.org</w:t>
      </w:r>
      <w:proofErr w:type="spellEnd"/>
      <w:r>
        <w:rPr>
          <w:sz w:val="16"/>
          <w:szCs w:val="16"/>
        </w:rPr>
        <w:t>/en/</w:t>
      </w:r>
      <w:proofErr w:type="spellStart"/>
      <w:r>
        <w:rPr>
          <w:sz w:val="16"/>
          <w:szCs w:val="16"/>
        </w:rPr>
        <w:t>taxonomy</w:t>
      </w:r>
      <w:proofErr w:type="spellEnd"/>
      <w:r>
        <w:rPr>
          <w:sz w:val="16"/>
          <w:szCs w:val="16"/>
        </w:rPr>
        <w:t>/</w:t>
      </w:r>
      <w:proofErr w:type="spellStart"/>
      <w:r>
        <w:rPr>
          <w:sz w:val="16"/>
          <w:szCs w:val="16"/>
        </w:rPr>
        <w:t>term</w:t>
      </w:r>
      <w:proofErr w:type="spellEnd"/>
      <w:r>
        <w:rPr>
          <w:sz w:val="16"/>
          <w:szCs w:val="16"/>
        </w:rPr>
        <w:t>/618</w:t>
      </w:r>
    </w:p>
  </w:footnote>
  <w:footnote w:id="5">
    <w:p w14:paraId="00000189" w14:textId="77777777" w:rsidR="00B2623E" w:rsidRDefault="00170A33">
      <w:pPr>
        <w:spacing w:line="240" w:lineRule="auto"/>
        <w:rPr>
          <w:sz w:val="16"/>
          <w:szCs w:val="16"/>
        </w:rPr>
      </w:pPr>
      <w:r>
        <w:rPr>
          <w:vertAlign w:val="superscript"/>
        </w:rPr>
        <w:footnoteRef/>
      </w:r>
      <w:proofErr w:type="spellStart"/>
      <w:r>
        <w:rPr>
          <w:sz w:val="16"/>
          <w:szCs w:val="16"/>
        </w:rPr>
        <w:t>https</w:t>
      </w:r>
      <w:proofErr w:type="spellEnd"/>
      <w:r>
        <w:rPr>
          <w:sz w:val="16"/>
          <w:szCs w:val="16"/>
        </w:rPr>
        <w:t>://</w:t>
      </w:r>
      <w:proofErr w:type="spellStart"/>
      <w:r>
        <w:rPr>
          <w:sz w:val="16"/>
          <w:szCs w:val="16"/>
        </w:rPr>
        <w:t>www.bbc.com</w:t>
      </w:r>
      <w:proofErr w:type="spellEnd"/>
      <w:r>
        <w:rPr>
          <w:sz w:val="16"/>
          <w:szCs w:val="16"/>
        </w:rPr>
        <w:t>/</w:t>
      </w:r>
      <w:proofErr w:type="spellStart"/>
      <w:r>
        <w:rPr>
          <w:sz w:val="16"/>
          <w:szCs w:val="16"/>
        </w:rPr>
        <w:t>news</w:t>
      </w:r>
      <w:proofErr w:type="spellEnd"/>
      <w:r>
        <w:rPr>
          <w:sz w:val="16"/>
          <w:szCs w:val="16"/>
        </w:rPr>
        <w:t>/world-europe-61218241</w:t>
      </w:r>
    </w:p>
  </w:footnote>
  <w:footnote w:id="6">
    <w:p w14:paraId="0000018A" w14:textId="77777777" w:rsidR="00B2623E" w:rsidRDefault="00170A33">
      <w:pPr>
        <w:spacing w:line="240" w:lineRule="auto"/>
        <w:rPr>
          <w:sz w:val="16"/>
          <w:szCs w:val="16"/>
        </w:rPr>
      </w:pPr>
      <w:r>
        <w:rPr>
          <w:vertAlign w:val="superscript"/>
        </w:rPr>
        <w:footnoteRef/>
      </w:r>
      <w:r>
        <w:rPr>
          <w:sz w:val="16"/>
          <w:szCs w:val="16"/>
        </w:rPr>
        <w:t xml:space="preserve"> https://www.hrw.org/news/2018/03/27/turkey-crackdown-social-media-posts</w:t>
      </w:r>
    </w:p>
  </w:footnote>
  <w:footnote w:id="7">
    <w:p w14:paraId="0000018B" w14:textId="77777777" w:rsidR="00B2623E" w:rsidRDefault="00170A33">
      <w:pPr>
        <w:spacing w:line="240" w:lineRule="auto"/>
        <w:rPr>
          <w:sz w:val="16"/>
          <w:szCs w:val="16"/>
        </w:rPr>
      </w:pPr>
      <w:r>
        <w:rPr>
          <w:vertAlign w:val="superscript"/>
        </w:rPr>
        <w:footnoteRef/>
      </w:r>
      <w:r>
        <w:rPr>
          <w:sz w:val="16"/>
          <w:szCs w:val="16"/>
        </w:rPr>
        <w:t xml:space="preserve"> https://www.ihop.org.tr/en/joint-press-statement-terminate-arbitrary-detention-of-hr-defenders/</w:t>
      </w:r>
    </w:p>
  </w:footnote>
  <w:footnote w:id="8">
    <w:p w14:paraId="0000018C" w14:textId="77777777" w:rsidR="00B2623E" w:rsidRDefault="00170A33">
      <w:pPr>
        <w:spacing w:line="240" w:lineRule="auto"/>
        <w:rPr>
          <w:sz w:val="16"/>
          <w:szCs w:val="16"/>
        </w:rPr>
      </w:pPr>
      <w:r>
        <w:rPr>
          <w:vertAlign w:val="superscript"/>
        </w:rPr>
        <w:footnoteRef/>
      </w:r>
      <w:r>
        <w:rPr>
          <w:sz w:val="16"/>
          <w:szCs w:val="16"/>
        </w:rPr>
        <w:t xml:space="preserve"> https://www.fidh.org/IMG/pdf/obs_turkey_report_administrative_harassment_june_2022.pdf</w:t>
      </w:r>
    </w:p>
  </w:footnote>
  <w:footnote w:id="9">
    <w:p w14:paraId="0000018D" w14:textId="77777777" w:rsidR="00B2623E" w:rsidRDefault="00170A33">
      <w:pPr>
        <w:spacing w:line="240" w:lineRule="auto"/>
        <w:rPr>
          <w:sz w:val="16"/>
          <w:szCs w:val="16"/>
        </w:rPr>
      </w:pPr>
      <w:r>
        <w:rPr>
          <w:vertAlign w:val="superscript"/>
        </w:rPr>
        <w:footnoteRef/>
      </w:r>
      <w:r>
        <w:rPr>
          <w:sz w:val="16"/>
          <w:szCs w:val="16"/>
        </w:rPr>
        <w:t xml:space="preserve"> 45.181; 45.180; 45.179; 45.178; 45.177; 45.175; 45.174; 45.170; 45.165; 45.164; 45.163; 45.154; 45.147; 45.108; 45.100; 45.98; 45.97</w:t>
      </w:r>
    </w:p>
  </w:footnote>
  <w:footnote w:id="10">
    <w:p w14:paraId="5F88E7EC" w14:textId="77777777" w:rsidR="00F23F43" w:rsidRDefault="00F23F43" w:rsidP="00F23F43">
      <w:pPr>
        <w:spacing w:line="240" w:lineRule="auto"/>
        <w:rPr>
          <w:sz w:val="16"/>
          <w:szCs w:val="16"/>
        </w:rPr>
      </w:pPr>
      <w:r>
        <w:rPr>
          <w:vertAlign w:val="superscript"/>
        </w:rPr>
        <w:footnoteRef/>
      </w:r>
      <w:r>
        <w:rPr>
          <w:sz w:val="16"/>
          <w:szCs w:val="16"/>
        </w:rPr>
        <w:t xml:space="preserve">3. </w:t>
      </w:r>
      <w:proofErr w:type="gramStart"/>
      <w:r>
        <w:rPr>
          <w:sz w:val="16"/>
          <w:szCs w:val="16"/>
        </w:rPr>
        <w:t>Döngü;  45.141</w:t>
      </w:r>
      <w:proofErr w:type="gramEnd"/>
      <w:r>
        <w:rPr>
          <w:sz w:val="16"/>
          <w:szCs w:val="16"/>
        </w:rPr>
        <w:t xml:space="preserve"> Fransa; A/HRC/44/14/Add.1</w:t>
      </w:r>
    </w:p>
  </w:footnote>
  <w:footnote w:id="11">
    <w:p w14:paraId="0000012F" w14:textId="77777777" w:rsidR="00B2623E" w:rsidRDefault="00170A33">
      <w:pPr>
        <w:spacing w:line="240" w:lineRule="auto"/>
        <w:rPr>
          <w:sz w:val="16"/>
          <w:szCs w:val="16"/>
        </w:rPr>
      </w:pPr>
      <w:r>
        <w:rPr>
          <w:vertAlign w:val="superscript"/>
        </w:rPr>
        <w:footnoteRef/>
      </w:r>
      <w:r>
        <w:rPr>
          <w:sz w:val="20"/>
          <w:szCs w:val="20"/>
        </w:rPr>
        <w:t xml:space="preserve"> </w:t>
      </w:r>
      <w:hyperlink r:id="rId2">
        <w:r>
          <w:rPr>
            <w:color w:val="1155CC"/>
            <w:sz w:val="16"/>
            <w:szCs w:val="16"/>
            <w:u w:val="single"/>
          </w:rPr>
          <w:t>https://bianet.org/haber/ngos-start-campaign-against-new-bill-threatening-civil-society-236433</w:t>
        </w:r>
      </w:hyperlink>
    </w:p>
    <w:p w14:paraId="00000130" w14:textId="77777777" w:rsidR="00B2623E" w:rsidRDefault="00170A33">
      <w:pPr>
        <w:spacing w:line="240" w:lineRule="auto"/>
        <w:rPr>
          <w:sz w:val="16"/>
          <w:szCs w:val="16"/>
        </w:rPr>
      </w:pPr>
      <w:hyperlink r:id="rId3">
        <w:r>
          <w:rPr>
            <w:color w:val="1155CC"/>
            <w:sz w:val="16"/>
            <w:szCs w:val="16"/>
            <w:u w:val="single"/>
          </w:rPr>
          <w:t>https://www.stgm.org.tr/sites/default/files/2020-12/on-the-prevention-of-the-financing-of-the-proliferation-of-weapons-of-mass-destruction.pdf</w:t>
        </w:r>
      </w:hyperlink>
    </w:p>
    <w:p w14:paraId="00000131" w14:textId="77777777" w:rsidR="00B2623E" w:rsidRDefault="00170A33">
      <w:pPr>
        <w:spacing w:line="240" w:lineRule="auto"/>
        <w:rPr>
          <w:sz w:val="20"/>
          <w:szCs w:val="20"/>
        </w:rPr>
      </w:pPr>
      <w:hyperlink r:id="rId4">
        <w:r>
          <w:rPr>
            <w:color w:val="1155CC"/>
            <w:sz w:val="16"/>
            <w:szCs w:val="16"/>
            <w:u w:val="single"/>
          </w:rPr>
          <w:t>https://bianet.org/haber/ngo-bill-will-lead-to-closure-of-many-associations-236450</w:t>
        </w:r>
      </w:hyperlink>
    </w:p>
  </w:footnote>
  <w:footnote w:id="12">
    <w:p w14:paraId="00000132" w14:textId="77777777" w:rsidR="00B2623E" w:rsidRDefault="00170A33">
      <w:pPr>
        <w:spacing w:line="240" w:lineRule="auto"/>
        <w:rPr>
          <w:sz w:val="16"/>
          <w:szCs w:val="16"/>
        </w:rPr>
      </w:pPr>
      <w:r>
        <w:rPr>
          <w:vertAlign w:val="superscript"/>
        </w:rPr>
        <w:footnoteRef/>
      </w:r>
      <w:r>
        <w:rPr>
          <w:sz w:val="20"/>
          <w:szCs w:val="20"/>
        </w:rPr>
        <w:t xml:space="preserve"> </w:t>
      </w:r>
      <w:r>
        <w:rPr>
          <w:sz w:val="16"/>
          <w:szCs w:val="16"/>
        </w:rPr>
        <w:t>https://masak.hmb.gov.tr/law-no-7262-on-the-prevention-of-the-financing-of-proliferation-of-weapons-of-mass-destruction/</w:t>
      </w:r>
    </w:p>
  </w:footnote>
  <w:footnote w:id="13">
    <w:p w14:paraId="00000134" w14:textId="77777777" w:rsidR="00B2623E" w:rsidRDefault="00170A33">
      <w:pPr>
        <w:spacing w:line="240" w:lineRule="auto"/>
        <w:rPr>
          <w:sz w:val="16"/>
          <w:szCs w:val="16"/>
        </w:rPr>
      </w:pPr>
      <w:r>
        <w:rPr>
          <w:vertAlign w:val="superscript"/>
        </w:rPr>
        <w:footnoteRef/>
      </w:r>
      <w:r>
        <w:rPr>
          <w:sz w:val="16"/>
          <w:szCs w:val="16"/>
        </w:rPr>
        <w:t xml:space="preserve"> </w:t>
      </w:r>
      <w:hyperlink r:id="rId5">
        <w:r>
          <w:rPr>
            <w:color w:val="1155CC"/>
            <w:sz w:val="16"/>
            <w:szCs w:val="16"/>
            <w:u w:val="single"/>
          </w:rPr>
          <w:t>https://www.omct.org/site-resources/files/Law-7262-further-threat-to-the-freedom-of-association_Eng.pdf</w:t>
        </w:r>
      </w:hyperlink>
    </w:p>
    <w:p w14:paraId="00000135" w14:textId="77777777" w:rsidR="00B2623E" w:rsidRDefault="00170A33">
      <w:pPr>
        <w:spacing w:line="240" w:lineRule="auto"/>
        <w:rPr>
          <w:sz w:val="16"/>
          <w:szCs w:val="16"/>
        </w:rPr>
      </w:pPr>
      <w:hyperlink r:id="rId6">
        <w:r>
          <w:rPr>
            <w:color w:val="1155CC"/>
            <w:sz w:val="16"/>
            <w:szCs w:val="16"/>
            <w:u w:val="single"/>
          </w:rPr>
          <w:t>https://www.amnesty.org/en/wp-content/uploads/2021/07/EUR4442692021ENGLISH.pdf</w:t>
        </w:r>
      </w:hyperlink>
    </w:p>
    <w:p w14:paraId="00000136" w14:textId="77777777" w:rsidR="00B2623E" w:rsidRDefault="00170A33">
      <w:pPr>
        <w:spacing w:line="240" w:lineRule="auto"/>
        <w:rPr>
          <w:sz w:val="16"/>
          <w:szCs w:val="16"/>
        </w:rPr>
      </w:pPr>
      <w:r>
        <w:rPr>
          <w:sz w:val="16"/>
          <w:szCs w:val="16"/>
        </w:rPr>
        <w:t>https://www.hrw.org/news/2021/03/18/joint-letter-hrvp-borrell-eu-turkey-relations</w:t>
      </w:r>
    </w:p>
  </w:footnote>
  <w:footnote w:id="14">
    <w:p w14:paraId="00000137" w14:textId="77777777" w:rsidR="00B2623E" w:rsidRDefault="00170A33">
      <w:pPr>
        <w:spacing w:line="240" w:lineRule="auto"/>
        <w:rPr>
          <w:sz w:val="16"/>
          <w:szCs w:val="16"/>
        </w:rPr>
      </w:pPr>
      <w:r>
        <w:rPr>
          <w:vertAlign w:val="superscript"/>
        </w:rPr>
        <w:footnoteRef/>
      </w:r>
      <w:r>
        <w:rPr>
          <w:sz w:val="16"/>
          <w:szCs w:val="16"/>
        </w:rPr>
        <w:t xml:space="preserve"> https://www.venice.coe.int/webforms/documents/default.aspx?pdffile=CDL-AD(2021)023cor-e</w:t>
      </w:r>
    </w:p>
  </w:footnote>
  <w:footnote w:id="15">
    <w:p w14:paraId="00000156" w14:textId="77777777" w:rsidR="00B2623E" w:rsidRDefault="00170A33">
      <w:pPr>
        <w:spacing w:line="240" w:lineRule="auto"/>
        <w:rPr>
          <w:sz w:val="16"/>
          <w:szCs w:val="16"/>
        </w:rPr>
      </w:pPr>
      <w:r>
        <w:rPr>
          <w:vertAlign w:val="superscript"/>
        </w:rPr>
        <w:footnoteRef/>
      </w:r>
      <w:r>
        <w:rPr>
          <w:sz w:val="16"/>
          <w:szCs w:val="16"/>
        </w:rPr>
        <w:t xml:space="preserve"> https://rm.coe.int/letter-to-mr-suleyman-soylu-minister-of-interior-of-the-republic-of-tu/1680a18d4c</w:t>
      </w:r>
    </w:p>
  </w:footnote>
  <w:footnote w:id="16">
    <w:p w14:paraId="00000138"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hudoc.echr.coe.int</w:t>
      </w:r>
      <w:proofErr w:type="spellEnd"/>
      <w:r>
        <w:rPr>
          <w:sz w:val="16"/>
          <w:szCs w:val="16"/>
        </w:rPr>
        <w:t>/?i=001-178506</w:t>
      </w:r>
    </w:p>
  </w:footnote>
  <w:footnote w:id="17">
    <w:p w14:paraId="0000013C" w14:textId="77777777" w:rsidR="00B2623E" w:rsidRDefault="00170A33">
      <w:pPr>
        <w:spacing w:line="240" w:lineRule="auto"/>
        <w:rPr>
          <w:sz w:val="16"/>
          <w:szCs w:val="16"/>
        </w:rPr>
      </w:pPr>
      <w:r>
        <w:rPr>
          <w:vertAlign w:val="superscript"/>
        </w:rPr>
        <w:footnoteRef/>
      </w:r>
      <w:r>
        <w:rPr>
          <w:sz w:val="16"/>
          <w:szCs w:val="16"/>
        </w:rPr>
        <w:t xml:space="preserve"> https://www.fidh.org/IMG/pdf/obs_turkey_report_administrative_harassment_june_2022.pdf</w:t>
      </w:r>
    </w:p>
  </w:footnote>
  <w:footnote w:id="18">
    <w:p w14:paraId="00000139" w14:textId="77777777" w:rsidR="00B2623E" w:rsidRDefault="00170A33">
      <w:pPr>
        <w:spacing w:line="240" w:lineRule="auto"/>
        <w:rPr>
          <w:sz w:val="16"/>
          <w:szCs w:val="16"/>
        </w:rPr>
      </w:pPr>
      <w:r>
        <w:rPr>
          <w:vertAlign w:val="superscript"/>
        </w:rPr>
        <w:footnoteRef/>
      </w:r>
      <w:r>
        <w:rPr>
          <w:sz w:val="16"/>
          <w:szCs w:val="16"/>
        </w:rPr>
        <w:t xml:space="preserve"> https://bianet.org/haber/interior-ministry-requests-administrative-sanction-against-11-funded-associations-254287</w:t>
      </w:r>
    </w:p>
  </w:footnote>
  <w:footnote w:id="19">
    <w:p w14:paraId="0000013A"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highlight w:val="white"/>
        </w:rPr>
        <w:t>https</w:t>
      </w:r>
      <w:proofErr w:type="spellEnd"/>
      <w:r>
        <w:rPr>
          <w:sz w:val="16"/>
          <w:szCs w:val="16"/>
          <w:highlight w:val="white"/>
        </w:rPr>
        <w:t>://</w:t>
      </w:r>
      <w:proofErr w:type="spellStart"/>
      <w:r>
        <w:rPr>
          <w:sz w:val="16"/>
          <w:szCs w:val="16"/>
          <w:highlight w:val="white"/>
        </w:rPr>
        <w:t>x.com</w:t>
      </w:r>
      <w:proofErr w:type="spellEnd"/>
      <w:r>
        <w:rPr>
          <w:sz w:val="16"/>
          <w:szCs w:val="16"/>
          <w:highlight w:val="white"/>
        </w:rPr>
        <w:t>/</w:t>
      </w:r>
      <w:proofErr w:type="spellStart"/>
      <w:r>
        <w:rPr>
          <w:sz w:val="16"/>
          <w:szCs w:val="16"/>
          <w:highlight w:val="white"/>
        </w:rPr>
        <w:t>icisleriSTi</w:t>
      </w:r>
      <w:proofErr w:type="spellEnd"/>
      <w:r>
        <w:rPr>
          <w:sz w:val="16"/>
          <w:szCs w:val="16"/>
          <w:highlight w:val="white"/>
        </w:rPr>
        <w:t>/</w:t>
      </w:r>
      <w:proofErr w:type="spellStart"/>
      <w:r>
        <w:rPr>
          <w:sz w:val="16"/>
          <w:szCs w:val="16"/>
          <w:highlight w:val="white"/>
        </w:rPr>
        <w:t>status</w:t>
      </w:r>
      <w:proofErr w:type="spellEnd"/>
      <w:r>
        <w:rPr>
          <w:sz w:val="16"/>
          <w:szCs w:val="16"/>
          <w:highlight w:val="white"/>
        </w:rPr>
        <w:t>/1466687526467424260</w:t>
      </w:r>
    </w:p>
  </w:footnote>
  <w:footnote w:id="20">
    <w:p w14:paraId="00000197" w14:textId="77777777" w:rsidR="00B2623E" w:rsidRDefault="00170A33">
      <w:pPr>
        <w:spacing w:line="240" w:lineRule="auto"/>
        <w:rPr>
          <w:sz w:val="16"/>
          <w:szCs w:val="16"/>
        </w:rPr>
      </w:pPr>
      <w:r>
        <w:rPr>
          <w:vertAlign w:val="superscript"/>
        </w:rPr>
        <w:footnoteRef/>
      </w:r>
      <w:r>
        <w:rPr>
          <w:sz w:val="16"/>
          <w:szCs w:val="16"/>
        </w:rPr>
        <w:t xml:space="preserve"> </w:t>
      </w:r>
      <w:hyperlink r:id="rId7">
        <w:r>
          <w:rPr>
            <w:color w:val="1155CC"/>
            <w:sz w:val="16"/>
            <w:szCs w:val="16"/>
            <w:u w:val="single"/>
          </w:rPr>
          <w:t>https://www.stgm.org.tr/sites/default/files/2024-01/chapter-i-freedom-of-association.pdf</w:t>
        </w:r>
      </w:hyperlink>
      <w:r>
        <w:rPr>
          <w:sz w:val="16"/>
          <w:szCs w:val="16"/>
        </w:rPr>
        <w:t xml:space="preserve"> </w:t>
      </w:r>
      <w:proofErr w:type="gramStart"/>
      <w:r>
        <w:rPr>
          <w:sz w:val="16"/>
          <w:szCs w:val="16"/>
        </w:rPr>
        <w:t xml:space="preserve">( </w:t>
      </w:r>
      <w:proofErr w:type="spellStart"/>
      <w:r>
        <w:rPr>
          <w:sz w:val="16"/>
          <w:szCs w:val="16"/>
        </w:rPr>
        <w:t>Page</w:t>
      </w:r>
      <w:proofErr w:type="spellEnd"/>
      <w:proofErr w:type="gramEnd"/>
      <w:r>
        <w:rPr>
          <w:sz w:val="16"/>
          <w:szCs w:val="16"/>
        </w:rPr>
        <w:t xml:space="preserve"> 93. )</w:t>
      </w:r>
    </w:p>
  </w:footnote>
  <w:footnote w:id="21">
    <w:p w14:paraId="0000013B" w14:textId="77777777" w:rsidR="00B2623E" w:rsidRDefault="00170A33">
      <w:pPr>
        <w:spacing w:line="240" w:lineRule="auto"/>
        <w:rPr>
          <w:sz w:val="16"/>
          <w:szCs w:val="16"/>
        </w:rPr>
      </w:pPr>
      <w:r>
        <w:rPr>
          <w:vertAlign w:val="superscript"/>
        </w:rPr>
        <w:footnoteRef/>
      </w:r>
      <w:r>
        <w:rPr>
          <w:sz w:val="16"/>
          <w:szCs w:val="16"/>
        </w:rPr>
        <w:t>https://www.duvarenglish.com/turkish-state-banks-sponsoring-pro-govt-newspapers-with-advertisements-starving-critical-media-of-revenues-news-57959</w:t>
      </w:r>
    </w:p>
  </w:footnote>
  <w:footnote w:id="22">
    <w:p w14:paraId="0000013D"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turkey.mom-rsf.org</w:t>
      </w:r>
      <w:proofErr w:type="spellEnd"/>
      <w:r>
        <w:rPr>
          <w:sz w:val="16"/>
          <w:szCs w:val="16"/>
        </w:rPr>
        <w:t>/en/</w:t>
      </w:r>
      <w:proofErr w:type="spellStart"/>
      <w:r>
        <w:rPr>
          <w:sz w:val="16"/>
          <w:szCs w:val="16"/>
        </w:rPr>
        <w:t>owners</w:t>
      </w:r>
      <w:proofErr w:type="spellEnd"/>
      <w:r>
        <w:rPr>
          <w:sz w:val="16"/>
          <w:szCs w:val="16"/>
        </w:rPr>
        <w:t>/</w:t>
      </w:r>
    </w:p>
  </w:footnote>
  <w:footnote w:id="23">
    <w:p w14:paraId="00000175" w14:textId="77777777" w:rsidR="00B2623E" w:rsidRDefault="00170A33">
      <w:pPr>
        <w:spacing w:line="240" w:lineRule="auto"/>
        <w:rPr>
          <w:sz w:val="20"/>
          <w:szCs w:val="20"/>
        </w:rPr>
      </w:pPr>
      <w:r>
        <w:rPr>
          <w:vertAlign w:val="superscript"/>
        </w:rPr>
        <w:footnoteRef/>
      </w:r>
      <w:r>
        <w:rPr>
          <w:sz w:val="20"/>
          <w:szCs w:val="20"/>
        </w:rPr>
        <w:t xml:space="preserve"> </w:t>
      </w:r>
      <w:r>
        <w:rPr>
          <w:sz w:val="16"/>
          <w:szCs w:val="16"/>
        </w:rPr>
        <w:t>https://spcommreports.ohchr.org/TMResultsBase/DownLoadPublicCommunicationFile?gId=25482</w:t>
      </w:r>
    </w:p>
  </w:footnote>
  <w:footnote w:id="24">
    <w:p w14:paraId="00000169" w14:textId="77777777" w:rsidR="00B2623E" w:rsidRDefault="00170A33">
      <w:pPr>
        <w:spacing w:line="240" w:lineRule="auto"/>
        <w:rPr>
          <w:sz w:val="16"/>
          <w:szCs w:val="16"/>
        </w:rPr>
      </w:pPr>
      <w:r>
        <w:rPr>
          <w:vertAlign w:val="superscript"/>
        </w:rPr>
        <w:footnoteRef/>
      </w:r>
      <w:r>
        <w:rPr>
          <w:sz w:val="16"/>
          <w:szCs w:val="16"/>
        </w:rPr>
        <w:t xml:space="preserve">  3. Döngü; § 45.35 İsviçre, § 45.90 İsveç, § 45.92 Avusturya, § 45.93 ABD, § 45.94 Uruguay, § 45.95 Belçika, § 45.96 </w:t>
      </w:r>
      <w:proofErr w:type="spellStart"/>
      <w:r>
        <w:rPr>
          <w:sz w:val="16"/>
          <w:szCs w:val="16"/>
        </w:rPr>
        <w:t>Bostwana</w:t>
      </w:r>
      <w:proofErr w:type="spellEnd"/>
      <w:r>
        <w:rPr>
          <w:sz w:val="16"/>
          <w:szCs w:val="16"/>
        </w:rPr>
        <w:t>, § 45.98 Danimarka, § 45.99 Fransa, § 45.100 Almanya, § 45.158 Slovenya, § 45.159 Estonya, § 45.164 Birleşik Krallık; A/HRC/44/14/Add.1</w:t>
      </w:r>
    </w:p>
  </w:footnote>
  <w:footnote w:id="25">
    <w:p w14:paraId="00000176" w14:textId="77777777" w:rsidR="00B2623E" w:rsidRDefault="00170A33">
      <w:pPr>
        <w:spacing w:line="240" w:lineRule="auto"/>
        <w:rPr>
          <w:sz w:val="20"/>
          <w:szCs w:val="20"/>
        </w:rPr>
      </w:pPr>
      <w:r>
        <w:rPr>
          <w:vertAlign w:val="superscript"/>
        </w:rPr>
        <w:footnoteRef/>
      </w:r>
      <w:r>
        <w:rPr>
          <w:sz w:val="20"/>
          <w:szCs w:val="20"/>
        </w:rPr>
        <w:t xml:space="preserve"> </w:t>
      </w:r>
      <w:r>
        <w:rPr>
          <w:sz w:val="16"/>
          <w:szCs w:val="16"/>
        </w:rPr>
        <w:t xml:space="preserve"> https://www.ohchr.org/en/press-releases/2021/06/turkey-stop-mis-using-law-detain-human-rights-defenders-urges-un-expert</w:t>
      </w:r>
    </w:p>
  </w:footnote>
  <w:footnote w:id="26">
    <w:p w14:paraId="00000192" w14:textId="77777777" w:rsidR="00B2623E" w:rsidRDefault="00170A33">
      <w:pPr>
        <w:spacing w:line="240" w:lineRule="auto"/>
        <w:rPr>
          <w:sz w:val="16"/>
          <w:szCs w:val="16"/>
        </w:rPr>
      </w:pPr>
      <w:r>
        <w:rPr>
          <w:vertAlign w:val="superscript"/>
        </w:rPr>
        <w:footnoteRef/>
      </w:r>
      <w:r>
        <w:rPr>
          <w:sz w:val="16"/>
          <w:szCs w:val="16"/>
        </w:rPr>
        <w:t xml:space="preserve"> https://ihsda.org/en/2023/03/07/33-sivil-toplum-kurulusu-ve-barodan-avrupa-konseyi-bakanlar-komitesine-turkiyede-agir-tehdit-altinda-olan-bariscil-toplanma-ozgurlugu-hakkina-dair-kapsamli-bir-bildirim/</w:t>
      </w:r>
    </w:p>
  </w:footnote>
  <w:footnote w:id="27">
    <w:p w14:paraId="0000017B" w14:textId="77777777" w:rsidR="00B2623E" w:rsidRDefault="00170A33">
      <w:pPr>
        <w:spacing w:line="240" w:lineRule="auto"/>
        <w:rPr>
          <w:sz w:val="16"/>
          <w:szCs w:val="16"/>
        </w:rPr>
      </w:pPr>
      <w:r>
        <w:rPr>
          <w:vertAlign w:val="superscript"/>
        </w:rPr>
        <w:footnoteRef/>
      </w:r>
      <w:r>
        <w:rPr>
          <w:sz w:val="20"/>
          <w:szCs w:val="20"/>
        </w:rPr>
        <w:t xml:space="preserve"> </w:t>
      </w:r>
      <w:r>
        <w:rPr>
          <w:sz w:val="16"/>
          <w:szCs w:val="16"/>
        </w:rPr>
        <w:t xml:space="preserve"> https://rm.coe.int/report-on-the-visit-to-turkey-by-dunja-mijatovic-council-of-europe-com/168099823e</w:t>
      </w:r>
    </w:p>
  </w:footnote>
  <w:footnote w:id="28">
    <w:p w14:paraId="0000017A" w14:textId="77777777" w:rsidR="00B2623E" w:rsidRDefault="00170A33">
      <w:pPr>
        <w:spacing w:line="240" w:lineRule="auto"/>
        <w:rPr>
          <w:sz w:val="16"/>
          <w:szCs w:val="16"/>
        </w:rPr>
      </w:pPr>
      <w:r>
        <w:rPr>
          <w:vertAlign w:val="superscript"/>
        </w:rPr>
        <w:footnoteRef/>
      </w:r>
      <w:r>
        <w:rPr>
          <w:sz w:val="16"/>
          <w:szCs w:val="16"/>
        </w:rPr>
        <w:t xml:space="preserve"> https://www.coe.int/az/web/commissioner/-/the-turkish-authorities-must-protect-democratic-freedoms</w:t>
      </w:r>
    </w:p>
  </w:footnote>
  <w:footnote w:id="29">
    <w:p w14:paraId="0000017C" w14:textId="77777777" w:rsidR="00B2623E" w:rsidRDefault="00170A33">
      <w:pPr>
        <w:spacing w:line="240" w:lineRule="auto"/>
        <w:rPr>
          <w:sz w:val="16"/>
          <w:szCs w:val="16"/>
        </w:rPr>
      </w:pPr>
      <w:r>
        <w:rPr>
          <w:vertAlign w:val="superscript"/>
        </w:rPr>
        <w:footnoteRef/>
      </w:r>
      <w:r>
        <w:rPr>
          <w:sz w:val="16"/>
          <w:szCs w:val="16"/>
        </w:rPr>
        <w:t>Özellikle Para 148 ve 149 https://rm.coe.int/memorandum-on-freedom-of-expression-and-of-the-media-human-rights-defe/1680aebf3d</w:t>
      </w:r>
    </w:p>
  </w:footnote>
  <w:footnote w:id="30">
    <w:p w14:paraId="00000172" w14:textId="77777777" w:rsidR="00B2623E" w:rsidRDefault="00170A33">
      <w:pPr>
        <w:spacing w:line="240" w:lineRule="auto"/>
        <w:rPr>
          <w:sz w:val="16"/>
          <w:szCs w:val="16"/>
        </w:rPr>
      </w:pPr>
      <w:r>
        <w:rPr>
          <w:vertAlign w:val="superscript"/>
        </w:rPr>
        <w:footnoteRef/>
      </w:r>
      <w:r>
        <w:rPr>
          <w:sz w:val="16"/>
          <w:szCs w:val="16"/>
        </w:rPr>
        <w:t xml:space="preserve"> 3.Döngü; § 45.174 </w:t>
      </w:r>
      <w:proofErr w:type="gramStart"/>
      <w:r>
        <w:rPr>
          <w:sz w:val="16"/>
          <w:szCs w:val="16"/>
        </w:rPr>
        <w:t>Finlandiya  A</w:t>
      </w:r>
      <w:proofErr w:type="gramEnd"/>
      <w:r>
        <w:rPr>
          <w:sz w:val="16"/>
          <w:szCs w:val="16"/>
        </w:rPr>
        <w:t>/HRC/44/14/Add.1</w:t>
      </w:r>
    </w:p>
  </w:footnote>
  <w:footnote w:id="31">
    <w:p w14:paraId="00000173" w14:textId="77777777" w:rsidR="00B2623E" w:rsidRDefault="00170A33">
      <w:pPr>
        <w:spacing w:line="240" w:lineRule="auto"/>
        <w:rPr>
          <w:sz w:val="16"/>
          <w:szCs w:val="16"/>
        </w:rPr>
      </w:pPr>
      <w:r>
        <w:rPr>
          <w:vertAlign w:val="superscript"/>
        </w:rPr>
        <w:footnoteRef/>
      </w:r>
      <w:r>
        <w:rPr>
          <w:sz w:val="16"/>
          <w:szCs w:val="16"/>
        </w:rPr>
        <w:t xml:space="preserve"> 3. Döngü, § 45.170 </w:t>
      </w:r>
      <w:proofErr w:type="gramStart"/>
      <w:r>
        <w:rPr>
          <w:sz w:val="16"/>
          <w:szCs w:val="16"/>
        </w:rPr>
        <w:t>Uruguay,  A</w:t>
      </w:r>
      <w:proofErr w:type="gramEnd"/>
      <w:r>
        <w:rPr>
          <w:sz w:val="16"/>
          <w:szCs w:val="16"/>
        </w:rPr>
        <w:t>/HRC/44/14/Add.1</w:t>
      </w:r>
    </w:p>
  </w:footnote>
  <w:footnote w:id="32">
    <w:p w14:paraId="00000179" w14:textId="77777777" w:rsidR="00B2623E" w:rsidRDefault="00170A33">
      <w:pPr>
        <w:spacing w:line="240" w:lineRule="auto"/>
        <w:rPr>
          <w:sz w:val="16"/>
          <w:szCs w:val="16"/>
        </w:rPr>
      </w:pPr>
      <w:r>
        <w:rPr>
          <w:vertAlign w:val="superscript"/>
        </w:rPr>
        <w:footnoteRef/>
      </w:r>
      <w:hyperlink r:id="rId8">
        <w:r>
          <w:rPr>
            <w:color w:val="1155CC"/>
            <w:sz w:val="16"/>
            <w:szCs w:val="16"/>
            <w:u w:val="single"/>
          </w:rPr>
          <w:t>https://www.expressioninterrupted.com/freedom-of-expression-and-the-press-in-turkey-378/</w:t>
        </w:r>
      </w:hyperlink>
      <w:r>
        <w:rPr>
          <w:sz w:val="16"/>
          <w:szCs w:val="16"/>
        </w:rPr>
        <w:t xml:space="preserve"> </w:t>
      </w:r>
      <w:proofErr w:type="spellStart"/>
      <w:r>
        <w:rPr>
          <w:sz w:val="16"/>
          <w:szCs w:val="16"/>
        </w:rPr>
        <w:t>and</w:t>
      </w:r>
      <w:proofErr w:type="spellEnd"/>
      <w:r>
        <w:rPr>
          <w:sz w:val="16"/>
          <w:szCs w:val="16"/>
        </w:rPr>
        <w:t xml:space="preserve"> https://www.expressioninterrupted.com/freedom-of-expression-and-the-press-in-turkey-379/</w:t>
      </w:r>
    </w:p>
  </w:footnote>
  <w:footnote w:id="33">
    <w:p w14:paraId="00000149" w14:textId="77777777" w:rsidR="00B2623E" w:rsidRDefault="00170A33">
      <w:pPr>
        <w:spacing w:line="240" w:lineRule="auto"/>
        <w:rPr>
          <w:sz w:val="16"/>
          <w:szCs w:val="16"/>
        </w:rPr>
      </w:pPr>
      <w:r>
        <w:rPr>
          <w:vertAlign w:val="superscript"/>
        </w:rPr>
        <w:footnoteRef/>
      </w:r>
      <w:r>
        <w:rPr>
          <w:sz w:val="16"/>
          <w:szCs w:val="16"/>
        </w:rPr>
        <w:t xml:space="preserve"> https://bianet.org/haber/5-people-including-kaos-gl-founder-erol-reporter-tekin-released-194074</w:t>
      </w:r>
    </w:p>
  </w:footnote>
  <w:footnote w:id="34">
    <w:p w14:paraId="0000014D" w14:textId="77777777" w:rsidR="00B2623E" w:rsidRDefault="00170A33">
      <w:pPr>
        <w:spacing w:line="240" w:lineRule="auto"/>
        <w:rPr>
          <w:sz w:val="16"/>
          <w:szCs w:val="16"/>
        </w:rPr>
      </w:pPr>
      <w:r>
        <w:rPr>
          <w:vertAlign w:val="superscript"/>
        </w:rPr>
        <w:footnoteRef/>
      </w:r>
      <w:r>
        <w:rPr>
          <w:sz w:val="16"/>
          <w:szCs w:val="16"/>
        </w:rPr>
        <w:t xml:space="preserve"> https://www.duvarenglish.com/turkish-court-bans-three-from-milas-over-protests-in-akbelen-forest-news-62811</w:t>
      </w:r>
    </w:p>
  </w:footnote>
  <w:footnote w:id="35">
    <w:p w14:paraId="0000015B" w14:textId="77777777" w:rsidR="00B2623E" w:rsidRDefault="00170A33">
      <w:pPr>
        <w:spacing w:line="240" w:lineRule="auto"/>
        <w:rPr>
          <w:sz w:val="16"/>
          <w:szCs w:val="16"/>
        </w:rPr>
      </w:pPr>
      <w:r>
        <w:rPr>
          <w:vertAlign w:val="superscript"/>
        </w:rPr>
        <w:footnoteRef/>
      </w:r>
      <w:r>
        <w:rPr>
          <w:sz w:val="16"/>
          <w:szCs w:val="16"/>
        </w:rPr>
        <w:t xml:space="preserve"> https://spcommreports.ohchr.org/TMResultsBase/DownLoadPublicCommunicationFile?gId=25400</w:t>
      </w:r>
    </w:p>
  </w:footnote>
  <w:footnote w:id="36">
    <w:p w14:paraId="00000161" w14:textId="77777777" w:rsidR="00B2623E" w:rsidRDefault="00170A33">
      <w:pPr>
        <w:spacing w:line="240" w:lineRule="auto"/>
        <w:rPr>
          <w:sz w:val="16"/>
          <w:szCs w:val="16"/>
        </w:rPr>
      </w:pPr>
      <w:r>
        <w:rPr>
          <w:vertAlign w:val="superscript"/>
        </w:rPr>
        <w:footnoteRef/>
      </w:r>
      <w:r>
        <w:rPr>
          <w:sz w:val="16"/>
          <w:szCs w:val="16"/>
        </w:rPr>
        <w:t xml:space="preserve"> https://www.ohchr.org/en/press-releases/2020/07/turkey-un-expert-alarmed-prosecutions-call-guilty-verdict-istanbul-10-and</w:t>
      </w:r>
    </w:p>
  </w:footnote>
  <w:footnote w:id="37">
    <w:p w14:paraId="0000015D"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hudoc.echr.coe.int</w:t>
      </w:r>
      <w:proofErr w:type="spellEnd"/>
      <w:r>
        <w:rPr>
          <w:sz w:val="16"/>
          <w:szCs w:val="16"/>
        </w:rPr>
        <w:t>/</w:t>
      </w:r>
      <w:proofErr w:type="spellStart"/>
      <w:r>
        <w:rPr>
          <w:sz w:val="16"/>
          <w:szCs w:val="16"/>
        </w:rPr>
        <w:t>eng?i</w:t>
      </w:r>
      <w:proofErr w:type="spellEnd"/>
      <w:r>
        <w:rPr>
          <w:sz w:val="16"/>
          <w:szCs w:val="16"/>
        </w:rPr>
        <w:t>=001-217625</w:t>
      </w:r>
    </w:p>
  </w:footnote>
  <w:footnote w:id="38">
    <w:p w14:paraId="00000191" w14:textId="77777777" w:rsidR="00B2623E" w:rsidRDefault="00170A33">
      <w:pPr>
        <w:spacing w:line="240" w:lineRule="auto"/>
        <w:rPr>
          <w:sz w:val="16"/>
          <w:szCs w:val="16"/>
        </w:rPr>
      </w:pPr>
      <w:r>
        <w:rPr>
          <w:vertAlign w:val="superscript"/>
        </w:rPr>
        <w:footnoteRef/>
      </w:r>
      <w:r>
        <w:rPr>
          <w:sz w:val="16"/>
          <w:szCs w:val="16"/>
        </w:rPr>
        <w:t xml:space="preserve"> https://ihd.org.tr/en/obs-urgent-appeal-ongoing-judicial-harassment-of-human-rights-lawyer-eren-keskin/</w:t>
      </w:r>
    </w:p>
  </w:footnote>
  <w:footnote w:id="39">
    <w:p w14:paraId="00000159" w14:textId="77777777" w:rsidR="00B2623E" w:rsidRDefault="00170A33">
      <w:pPr>
        <w:spacing w:line="240" w:lineRule="auto"/>
        <w:rPr>
          <w:sz w:val="16"/>
          <w:szCs w:val="16"/>
        </w:rPr>
      </w:pPr>
      <w:r>
        <w:rPr>
          <w:vertAlign w:val="superscript"/>
        </w:rPr>
        <w:footnoteRef/>
      </w:r>
      <w:r>
        <w:rPr>
          <w:sz w:val="16"/>
          <w:szCs w:val="16"/>
        </w:rPr>
        <w:t xml:space="preserve"> https://srdefenders.org/turkey-ozturk-turkdogan-facing-multiple-criminal-proceedings-joint-communication/</w:t>
      </w:r>
    </w:p>
  </w:footnote>
  <w:footnote w:id="40">
    <w:p w14:paraId="00000198" w14:textId="77777777" w:rsidR="00B2623E" w:rsidRDefault="00170A33">
      <w:pPr>
        <w:spacing w:line="240" w:lineRule="auto"/>
        <w:rPr>
          <w:sz w:val="16"/>
          <w:szCs w:val="16"/>
        </w:rPr>
      </w:pPr>
      <w:r>
        <w:rPr>
          <w:vertAlign w:val="superscript"/>
        </w:rPr>
        <w:footnoteRef/>
      </w:r>
      <w:r>
        <w:rPr>
          <w:sz w:val="16"/>
          <w:szCs w:val="16"/>
        </w:rPr>
        <w:t xml:space="preserve"> https://ihsda.org/en/2020/04/30/lgbtilara-karsi-nefret-soylemini-elestiren-orgutlere-yonelik-hedef-gosterme-ve-sorusturmalar-son-bulmali/</w:t>
      </w:r>
    </w:p>
  </w:footnote>
  <w:footnote w:id="41">
    <w:p w14:paraId="00000166" w14:textId="77777777" w:rsidR="00B2623E" w:rsidRDefault="00170A33">
      <w:pPr>
        <w:spacing w:line="240" w:lineRule="auto"/>
        <w:rPr>
          <w:sz w:val="16"/>
          <w:szCs w:val="16"/>
        </w:rPr>
      </w:pPr>
      <w:r>
        <w:rPr>
          <w:vertAlign w:val="superscript"/>
        </w:rPr>
        <w:footnoteRef/>
      </w:r>
      <w:r>
        <w:rPr>
          <w:sz w:val="16"/>
          <w:szCs w:val="16"/>
        </w:rPr>
        <w:t xml:space="preserve"> https://www.mlsaturkey.com/tr/diyarbakir-barosuna-tck-301den-6-yilda-7-sorusturma-3-dava-acildi</w:t>
      </w:r>
    </w:p>
  </w:footnote>
  <w:footnote w:id="42">
    <w:p w14:paraId="3901279A" w14:textId="234E4CAA" w:rsidR="00F0402A" w:rsidRPr="00BC756A" w:rsidRDefault="00F0402A">
      <w:pPr>
        <w:pStyle w:val="DipnotMetni"/>
        <w:rPr>
          <w:lang w:val="tr-TR"/>
        </w:rPr>
      </w:pPr>
      <w:r>
        <w:rPr>
          <w:rStyle w:val="DipnotBavurusu"/>
        </w:rPr>
        <w:footnoteRef/>
      </w:r>
      <w:r>
        <w:t xml:space="preserve"> </w:t>
      </w:r>
      <w:r w:rsidRPr="009E3AAD">
        <w:rPr>
          <w:sz w:val="16"/>
          <w:szCs w:val="16"/>
        </w:rPr>
        <w:t>https://www.diyarbakirbarosu.org.tr/public/uploads/files/Rapor2.pdf</w:t>
      </w:r>
    </w:p>
  </w:footnote>
  <w:footnote w:id="43">
    <w:p w14:paraId="3AFE2319" w14:textId="29022CE1" w:rsidR="00F0402A" w:rsidRPr="00BC756A" w:rsidRDefault="00F0402A">
      <w:pPr>
        <w:pStyle w:val="DipnotMetni"/>
        <w:rPr>
          <w:sz w:val="16"/>
          <w:lang w:val="tr-TR"/>
        </w:rPr>
      </w:pPr>
      <w:r>
        <w:rPr>
          <w:rStyle w:val="DipnotBavurusu"/>
        </w:rPr>
        <w:footnoteRef/>
      </w:r>
      <w:r>
        <w:t xml:space="preserve"> </w:t>
      </w:r>
      <w:r w:rsidR="00777016" w:rsidRPr="004E6ABD">
        <w:rPr>
          <w:sz w:val="16"/>
          <w:szCs w:val="16"/>
        </w:rPr>
        <w:t>https://spcommreports.ohchr.org/TMResultsBase/DownLoadPublicCommunicationFile?gId=29191</w:t>
      </w:r>
    </w:p>
  </w:footnote>
  <w:footnote w:id="44">
    <w:p w14:paraId="00000167" w14:textId="77777777" w:rsidR="00B2623E" w:rsidRDefault="00170A33">
      <w:pPr>
        <w:spacing w:line="240" w:lineRule="auto"/>
        <w:rPr>
          <w:sz w:val="16"/>
          <w:szCs w:val="16"/>
        </w:rPr>
      </w:pPr>
      <w:r>
        <w:rPr>
          <w:vertAlign w:val="superscript"/>
        </w:rPr>
        <w:footnoteRef/>
      </w:r>
      <w:r>
        <w:rPr>
          <w:sz w:val="16"/>
          <w:szCs w:val="16"/>
        </w:rPr>
        <w:t xml:space="preserve"> https://www.turkeylitigationsupport.com/blog/2023/10/10/turkey-top-court-upholds-rights-defenders-life-term</w:t>
      </w:r>
    </w:p>
  </w:footnote>
  <w:footnote w:id="45">
    <w:p w14:paraId="0000015C" w14:textId="77777777" w:rsidR="00B2623E" w:rsidRDefault="00170A33">
      <w:pPr>
        <w:spacing w:line="240" w:lineRule="auto"/>
        <w:rPr>
          <w:sz w:val="16"/>
          <w:szCs w:val="16"/>
        </w:rPr>
      </w:pPr>
      <w:r>
        <w:rPr>
          <w:vertAlign w:val="superscript"/>
        </w:rPr>
        <w:footnoteRef/>
      </w:r>
      <w:r>
        <w:rPr>
          <w:sz w:val="16"/>
          <w:szCs w:val="16"/>
        </w:rPr>
        <w:t>https://www.turkeylitigationsupport.com/blog/2022/7/11/historic-judgment-against-trkiye-for-failing-to-implement-judgment-of-the-european-court-kavala-v-trkiye</w:t>
      </w:r>
    </w:p>
  </w:footnote>
  <w:footnote w:id="46">
    <w:p w14:paraId="77B65AD4" w14:textId="77777777" w:rsidR="004D22BD" w:rsidRDefault="004D22BD" w:rsidP="004D22BD">
      <w:pPr>
        <w:spacing w:line="240" w:lineRule="auto"/>
        <w:rPr>
          <w:sz w:val="20"/>
          <w:szCs w:val="20"/>
        </w:rPr>
      </w:pPr>
      <w:r>
        <w:rPr>
          <w:vertAlign w:val="superscript"/>
        </w:rPr>
        <w:footnoteRef/>
      </w:r>
      <w:r>
        <w:rPr>
          <w:sz w:val="20"/>
          <w:szCs w:val="20"/>
        </w:rPr>
        <w:t xml:space="preserve"> </w:t>
      </w:r>
      <w:hyperlink r:id="rId9">
        <w:proofErr w:type="spellStart"/>
        <w:r>
          <w:rPr>
            <w:color w:val="1155CC"/>
            <w:sz w:val="16"/>
            <w:szCs w:val="16"/>
            <w:u w:val="single"/>
          </w:rPr>
          <w:t>https</w:t>
        </w:r>
        <w:proofErr w:type="spellEnd"/>
        <w:r>
          <w:rPr>
            <w:color w:val="1155CC"/>
            <w:sz w:val="16"/>
            <w:szCs w:val="16"/>
            <w:u w:val="single"/>
          </w:rPr>
          <w:t>://</w:t>
        </w:r>
        <w:proofErr w:type="spellStart"/>
        <w:r>
          <w:rPr>
            <w:color w:val="1155CC"/>
            <w:sz w:val="16"/>
            <w:szCs w:val="16"/>
            <w:u w:val="single"/>
          </w:rPr>
          <w:t>hudoc.echr.coe.int</w:t>
        </w:r>
        <w:proofErr w:type="spellEnd"/>
        <w:r>
          <w:rPr>
            <w:color w:val="1155CC"/>
            <w:sz w:val="16"/>
            <w:szCs w:val="16"/>
            <w:u w:val="single"/>
          </w:rPr>
          <w:t>/</w:t>
        </w:r>
        <w:proofErr w:type="spellStart"/>
        <w:r>
          <w:rPr>
            <w:color w:val="1155CC"/>
            <w:sz w:val="16"/>
            <w:szCs w:val="16"/>
            <w:u w:val="single"/>
          </w:rPr>
          <w:t>tur?i</w:t>
        </w:r>
        <w:proofErr w:type="spellEnd"/>
        <w:r>
          <w:rPr>
            <w:color w:val="1155CC"/>
            <w:sz w:val="16"/>
            <w:szCs w:val="16"/>
            <w:u w:val="single"/>
          </w:rPr>
          <w:t>=001-199515</w:t>
        </w:r>
      </w:hyperlink>
    </w:p>
  </w:footnote>
  <w:footnote w:id="47">
    <w:p w14:paraId="3B7EC5C2" w14:textId="77777777" w:rsidR="007E6102" w:rsidRDefault="007E6102" w:rsidP="007E6102">
      <w:pPr>
        <w:spacing w:line="240" w:lineRule="auto"/>
        <w:rPr>
          <w:sz w:val="20"/>
          <w:szCs w:val="20"/>
        </w:rPr>
      </w:pPr>
      <w:r>
        <w:rPr>
          <w:vertAlign w:val="superscript"/>
        </w:rPr>
        <w:footnoteRef/>
      </w:r>
      <w:r>
        <w:rPr>
          <w:sz w:val="20"/>
          <w:szCs w:val="20"/>
        </w:rPr>
        <w:t xml:space="preserve"> </w:t>
      </w:r>
      <w:r>
        <w:rPr>
          <w:sz w:val="16"/>
          <w:szCs w:val="16"/>
        </w:rPr>
        <w:t>https://rm.coe.int/submission-by-the-council-of-europe-commissioner-for-human-rights-in-p/1680a6266a</w:t>
      </w:r>
    </w:p>
  </w:footnote>
  <w:footnote w:id="48">
    <w:p w14:paraId="1BD3A74B" w14:textId="77777777" w:rsidR="007E6102" w:rsidRDefault="007E6102" w:rsidP="007E6102">
      <w:pPr>
        <w:spacing w:line="240" w:lineRule="auto"/>
        <w:rPr>
          <w:sz w:val="20"/>
          <w:szCs w:val="20"/>
        </w:rPr>
      </w:pPr>
      <w:r>
        <w:rPr>
          <w:vertAlign w:val="superscript"/>
        </w:rPr>
        <w:footnoteRef/>
      </w:r>
      <w:r>
        <w:rPr>
          <w:sz w:val="20"/>
          <w:szCs w:val="20"/>
        </w:rPr>
        <w:t xml:space="preserve"> </w:t>
      </w:r>
      <w:proofErr w:type="spellStart"/>
      <w:r>
        <w:rPr>
          <w:sz w:val="16"/>
          <w:szCs w:val="16"/>
        </w:rPr>
        <w:t>https</w:t>
      </w:r>
      <w:proofErr w:type="spellEnd"/>
      <w:r>
        <w:rPr>
          <w:sz w:val="16"/>
          <w:szCs w:val="16"/>
        </w:rPr>
        <w:t>://</w:t>
      </w:r>
      <w:proofErr w:type="spellStart"/>
      <w:r>
        <w:rPr>
          <w:sz w:val="16"/>
          <w:szCs w:val="16"/>
        </w:rPr>
        <w:t>hudoc.echr.coe.int</w:t>
      </w:r>
      <w:proofErr w:type="spellEnd"/>
      <w:r>
        <w:rPr>
          <w:sz w:val="16"/>
          <w:szCs w:val="16"/>
        </w:rPr>
        <w:t>/</w:t>
      </w:r>
      <w:proofErr w:type="spellStart"/>
      <w:r>
        <w:rPr>
          <w:sz w:val="16"/>
          <w:szCs w:val="16"/>
        </w:rPr>
        <w:t>tur?i</w:t>
      </w:r>
      <w:proofErr w:type="spellEnd"/>
      <w:r>
        <w:rPr>
          <w:sz w:val="16"/>
          <w:szCs w:val="16"/>
        </w:rPr>
        <w:t>=001-218516</w:t>
      </w:r>
    </w:p>
  </w:footnote>
  <w:footnote w:id="49">
    <w:p w14:paraId="599C2780" w14:textId="77777777" w:rsidR="00027054" w:rsidRDefault="00027054" w:rsidP="00027054">
      <w:pPr>
        <w:spacing w:line="240" w:lineRule="auto"/>
        <w:rPr>
          <w:sz w:val="16"/>
          <w:szCs w:val="16"/>
        </w:rPr>
      </w:pPr>
      <w:r>
        <w:rPr>
          <w:vertAlign w:val="superscript"/>
        </w:rPr>
        <w:footnoteRef/>
      </w:r>
      <w:r>
        <w:rPr>
          <w:sz w:val="20"/>
          <w:szCs w:val="20"/>
        </w:rPr>
        <w:t xml:space="preserve"> </w:t>
      </w:r>
      <w:r>
        <w:rPr>
          <w:sz w:val="16"/>
          <w:szCs w:val="16"/>
        </w:rPr>
        <w:t xml:space="preserve"> https://spcommreports.ohchr.org/TMResultsBase/DownLoadPublicCommunicationFile?gId=23423</w:t>
      </w:r>
    </w:p>
    <w:p w14:paraId="56A44792" w14:textId="77777777" w:rsidR="00027054" w:rsidRDefault="00027054" w:rsidP="00027054">
      <w:pPr>
        <w:spacing w:line="240" w:lineRule="auto"/>
        <w:rPr>
          <w:sz w:val="16"/>
          <w:szCs w:val="16"/>
        </w:rPr>
      </w:pPr>
      <w:r>
        <w:rPr>
          <w:sz w:val="16"/>
          <w:szCs w:val="16"/>
        </w:rPr>
        <w:t xml:space="preserve"> https://spcommreports.ohchr.org/TMResultsBase/DownLoadPublicCommunicationFile?gId=26418</w:t>
      </w:r>
    </w:p>
    <w:p w14:paraId="775A7F5B" w14:textId="77777777" w:rsidR="00027054" w:rsidRDefault="00027054" w:rsidP="00027054">
      <w:pPr>
        <w:spacing w:line="240" w:lineRule="auto"/>
        <w:rPr>
          <w:sz w:val="20"/>
          <w:szCs w:val="20"/>
        </w:rPr>
      </w:pPr>
      <w:r>
        <w:rPr>
          <w:sz w:val="16"/>
          <w:szCs w:val="16"/>
        </w:rPr>
        <w:t xml:space="preserve"> https://spcommreports.ohchr.org/TMResultsBase/DownLoadPublicCommunicationFile?gId=27559</w:t>
      </w:r>
    </w:p>
  </w:footnote>
  <w:footnote w:id="50">
    <w:p w14:paraId="3A18452F" w14:textId="4CD9DE1F" w:rsidR="00027054" w:rsidRPr="00BC756A" w:rsidRDefault="00027054">
      <w:pPr>
        <w:pStyle w:val="DipnotMetni"/>
        <w:rPr>
          <w:lang w:val="tr-TR"/>
        </w:rPr>
      </w:pPr>
      <w:r>
        <w:rPr>
          <w:rStyle w:val="DipnotBavurusu"/>
        </w:rPr>
        <w:footnoteRef/>
      </w:r>
      <w:r>
        <w:t xml:space="preserve"> </w:t>
      </w:r>
      <w:hyperlink r:id="rId10" w:history="1">
        <w:proofErr w:type="spellStart"/>
        <w:r w:rsidRPr="00B418D2">
          <w:rPr>
            <w:rStyle w:val="Kpr"/>
            <w:sz w:val="16"/>
            <w:szCs w:val="16"/>
          </w:rPr>
          <w:t>https</w:t>
        </w:r>
        <w:proofErr w:type="spellEnd"/>
        <w:r w:rsidRPr="00B418D2">
          <w:rPr>
            <w:rStyle w:val="Kpr"/>
            <w:sz w:val="16"/>
            <w:szCs w:val="16"/>
          </w:rPr>
          <w:t>://</w:t>
        </w:r>
        <w:proofErr w:type="spellStart"/>
        <w:r w:rsidRPr="00B418D2">
          <w:rPr>
            <w:rStyle w:val="Kpr"/>
            <w:sz w:val="16"/>
            <w:szCs w:val="16"/>
          </w:rPr>
          <w:t>hudoc.exec.coe.int</w:t>
        </w:r>
        <w:proofErr w:type="spellEnd"/>
        <w:r w:rsidRPr="00B418D2">
          <w:rPr>
            <w:rStyle w:val="Kpr"/>
            <w:sz w:val="16"/>
            <w:szCs w:val="16"/>
          </w:rPr>
          <w:t>/?i=004-55162l</w:t>
        </w:r>
      </w:hyperlink>
      <w:r>
        <w:rPr>
          <w:rStyle w:val="Kpr"/>
          <w:sz w:val="16"/>
          <w:szCs w:val="16"/>
        </w:rPr>
        <w:t xml:space="preserve">; </w:t>
      </w:r>
      <w:proofErr w:type="spellStart"/>
      <w:r>
        <w:rPr>
          <w:sz w:val="16"/>
          <w:szCs w:val="16"/>
        </w:rPr>
        <w:t>Cycle</w:t>
      </w:r>
      <w:proofErr w:type="spellEnd"/>
      <w:r>
        <w:rPr>
          <w:sz w:val="16"/>
          <w:szCs w:val="16"/>
        </w:rPr>
        <w:t xml:space="preserve"> 3, § 45.108 </w:t>
      </w:r>
      <w:proofErr w:type="spellStart"/>
      <w:r>
        <w:rPr>
          <w:sz w:val="16"/>
          <w:szCs w:val="16"/>
        </w:rPr>
        <w:t>Luxembourg</w:t>
      </w:r>
      <w:proofErr w:type="spellEnd"/>
      <w:r>
        <w:rPr>
          <w:sz w:val="16"/>
          <w:szCs w:val="16"/>
        </w:rPr>
        <w:t>; A/HRC/44/14/Add.1</w:t>
      </w:r>
    </w:p>
  </w:footnote>
  <w:footnote w:id="51">
    <w:p w14:paraId="51513A6F" w14:textId="31CAE8E5" w:rsidR="00E63C79" w:rsidRPr="00BC756A" w:rsidRDefault="00E63C79">
      <w:pPr>
        <w:pStyle w:val="DipnotMetni"/>
        <w:rPr>
          <w:sz w:val="16"/>
          <w:szCs w:val="16"/>
          <w:lang w:val="en-US"/>
        </w:rPr>
      </w:pPr>
      <w:r>
        <w:rPr>
          <w:rStyle w:val="DipnotBavurusu"/>
        </w:rPr>
        <w:footnoteRef/>
      </w:r>
      <w:r>
        <w:t xml:space="preserve"> </w:t>
      </w:r>
      <w:proofErr w:type="spellStart"/>
      <w:r w:rsidR="00062BF6" w:rsidRPr="004D325F">
        <w:rPr>
          <w:sz w:val="16"/>
          <w:szCs w:val="16"/>
        </w:rPr>
        <w:t>https</w:t>
      </w:r>
      <w:proofErr w:type="spellEnd"/>
      <w:r w:rsidR="00062BF6" w:rsidRPr="004D325F">
        <w:rPr>
          <w:sz w:val="16"/>
          <w:szCs w:val="16"/>
        </w:rPr>
        <w:t>://</w:t>
      </w:r>
      <w:proofErr w:type="spellStart"/>
      <w:r w:rsidR="00062BF6" w:rsidRPr="004D325F">
        <w:rPr>
          <w:sz w:val="16"/>
          <w:szCs w:val="16"/>
        </w:rPr>
        <w:t>hudoc.echr.coe.int</w:t>
      </w:r>
      <w:proofErr w:type="spellEnd"/>
      <w:r w:rsidR="00062BF6" w:rsidRPr="004D325F">
        <w:rPr>
          <w:sz w:val="16"/>
          <w:szCs w:val="16"/>
        </w:rPr>
        <w:t>/</w:t>
      </w:r>
      <w:proofErr w:type="spellStart"/>
      <w:r w:rsidR="00062BF6" w:rsidRPr="004D325F">
        <w:rPr>
          <w:sz w:val="16"/>
          <w:szCs w:val="16"/>
        </w:rPr>
        <w:t>eng?i</w:t>
      </w:r>
      <w:proofErr w:type="spellEnd"/>
      <w:r w:rsidR="00062BF6" w:rsidRPr="004D325F">
        <w:rPr>
          <w:sz w:val="16"/>
          <w:szCs w:val="16"/>
        </w:rPr>
        <w:t>=001-233151</w:t>
      </w:r>
    </w:p>
  </w:footnote>
  <w:footnote w:id="52">
    <w:p w14:paraId="00000199" w14:textId="77777777" w:rsidR="00B2623E" w:rsidRDefault="00170A33">
      <w:pPr>
        <w:spacing w:line="240" w:lineRule="auto"/>
        <w:rPr>
          <w:sz w:val="16"/>
          <w:szCs w:val="16"/>
        </w:rPr>
      </w:pPr>
      <w:r>
        <w:rPr>
          <w:vertAlign w:val="superscript"/>
        </w:rPr>
        <w:footnoteRef/>
      </w:r>
      <w:r>
        <w:rPr>
          <w:sz w:val="16"/>
          <w:szCs w:val="16"/>
        </w:rPr>
        <w:t xml:space="preserve"> https://ihsda.org/wp-content/uploads/2021/03/Turkey-Stop-Judicial-Harassment-of-Saturday-Mothers.pdf</w:t>
      </w:r>
    </w:p>
  </w:footnote>
  <w:footnote w:id="53">
    <w:p w14:paraId="00000194" w14:textId="77777777" w:rsidR="00B2623E" w:rsidRDefault="00170A33">
      <w:pPr>
        <w:spacing w:line="240" w:lineRule="auto"/>
        <w:rPr>
          <w:sz w:val="16"/>
          <w:szCs w:val="16"/>
        </w:rPr>
      </w:pPr>
      <w:r>
        <w:rPr>
          <w:vertAlign w:val="superscript"/>
        </w:rPr>
        <w:footnoteRef/>
      </w:r>
      <w:r>
        <w:rPr>
          <w:sz w:val="16"/>
          <w:szCs w:val="16"/>
        </w:rPr>
        <w:t xml:space="preserve"> https://ihsda.org/wp-content/uploads/2021/03/Turkey-Stop-Judicial-Harassment-of-Saturday-Mothers.pdf</w:t>
      </w:r>
    </w:p>
  </w:footnote>
  <w:footnote w:id="54">
    <w:p w14:paraId="0000019A" w14:textId="77777777" w:rsidR="00B2623E" w:rsidRDefault="00170A33">
      <w:pPr>
        <w:spacing w:line="240" w:lineRule="auto"/>
        <w:rPr>
          <w:sz w:val="16"/>
          <w:szCs w:val="16"/>
        </w:rPr>
      </w:pPr>
      <w:r>
        <w:rPr>
          <w:vertAlign w:val="superscript"/>
        </w:rPr>
        <w:footnoteRef/>
      </w:r>
      <w:r>
        <w:rPr>
          <w:sz w:val="16"/>
          <w:szCs w:val="16"/>
        </w:rPr>
        <w:t xml:space="preserve"> https://www.fidh.org/en/region/europe-central-asia/turkey/turkey-first-hearing-in-latest-trial-against-saturday-mothers-people</w:t>
      </w:r>
    </w:p>
  </w:footnote>
  <w:footnote w:id="55">
    <w:p w14:paraId="00000160" w14:textId="2A646DAC" w:rsidR="00B2623E" w:rsidRDefault="00170A33">
      <w:pPr>
        <w:spacing w:line="240" w:lineRule="auto"/>
        <w:rPr>
          <w:sz w:val="16"/>
          <w:szCs w:val="16"/>
        </w:rPr>
      </w:pPr>
      <w:r>
        <w:rPr>
          <w:vertAlign w:val="superscript"/>
        </w:rPr>
        <w:footnoteRef/>
      </w:r>
      <w:r>
        <w:rPr>
          <w:sz w:val="16"/>
          <w:szCs w:val="16"/>
        </w:rPr>
        <w:t xml:space="preserve"> </w:t>
      </w:r>
      <w:hyperlink r:id="rId11" w:history="1">
        <w:r w:rsidR="001368F2" w:rsidRPr="001B4DB8">
          <w:rPr>
            <w:rStyle w:val="Kpr"/>
            <w:sz w:val="16"/>
            <w:szCs w:val="16"/>
          </w:rPr>
          <w:t>https://www.ohchr.org/en/press-releases/2022/11/turkiye-un-experts-call-release-and-end-judicial-harassment-anti-torture</w:t>
        </w:r>
      </w:hyperlink>
      <w:r w:rsidR="001368F2">
        <w:rPr>
          <w:sz w:val="16"/>
          <w:szCs w:val="16"/>
        </w:rPr>
        <w:t xml:space="preserve">; </w:t>
      </w:r>
      <w:hyperlink r:id="rId12" w:history="1">
        <w:r w:rsidR="001368F2" w:rsidRPr="001B4DB8">
          <w:rPr>
            <w:rStyle w:val="Kpr"/>
            <w:sz w:val="16"/>
            <w:szCs w:val="16"/>
          </w:rPr>
          <w:t>https://spcommreports.ohchr.org/TMResultsBase/DownLoadPublicCommunicationFile?gId=27657</w:t>
        </w:r>
      </w:hyperlink>
      <w:r w:rsidR="001368F2">
        <w:rPr>
          <w:sz w:val="16"/>
          <w:szCs w:val="16"/>
        </w:rPr>
        <w:t xml:space="preserve"> </w:t>
      </w:r>
    </w:p>
  </w:footnote>
  <w:footnote w:id="56">
    <w:p w14:paraId="00000195" w14:textId="77777777" w:rsidR="00B2623E" w:rsidRDefault="00170A33">
      <w:pPr>
        <w:spacing w:line="240" w:lineRule="auto"/>
        <w:rPr>
          <w:sz w:val="16"/>
          <w:szCs w:val="16"/>
        </w:rPr>
      </w:pPr>
      <w:r>
        <w:rPr>
          <w:vertAlign w:val="superscript"/>
        </w:rPr>
        <w:footnoteRef/>
      </w:r>
      <w:r>
        <w:rPr>
          <w:sz w:val="16"/>
          <w:szCs w:val="16"/>
        </w:rPr>
        <w:t xml:space="preserve"> </w:t>
      </w:r>
      <w:hyperlink r:id="rId13">
        <w:r>
          <w:rPr>
            <w:color w:val="1155CC"/>
            <w:sz w:val="16"/>
            <w:szCs w:val="16"/>
            <w:u w:val="single"/>
          </w:rPr>
          <w:t>https://ihsda.org/en/2023/03/07/33-sivil-toplum-kurulusu-ve-barodan-avrupa-konseyi-bakanlar-komitesine-turkiyede-agir-tehdit-altinda-olan-bariscil-toplanma-ozgurlugu-hakkina-dair-kapsamli-bir-bildirim/</w:t>
        </w:r>
      </w:hyperlink>
      <w:r>
        <w:rPr>
          <w:sz w:val="16"/>
          <w:szCs w:val="16"/>
        </w:rPr>
        <w:t>and</w:t>
      </w:r>
    </w:p>
    <w:p w14:paraId="00000196" w14:textId="77777777" w:rsidR="00B2623E" w:rsidRDefault="00170A33">
      <w:pPr>
        <w:spacing w:line="240" w:lineRule="auto"/>
        <w:rPr>
          <w:sz w:val="16"/>
          <w:szCs w:val="16"/>
        </w:rPr>
      </w:pPr>
      <w:hyperlink r:id="rId14">
        <w:r>
          <w:rPr>
            <w:color w:val="1155CC"/>
            <w:sz w:val="16"/>
            <w:szCs w:val="16"/>
            <w:u w:val="single"/>
          </w:rPr>
          <w:t>https://static1.squarespace.com/static/5b8bbe8c89c172835f9455fe/t/628262e7564a201732aceecc/1652712168017/UN_UrgentActionLetter+concerning+women+HRDs+in+Turkey+to+share.pdf</w:t>
        </w:r>
      </w:hyperlink>
      <w:r>
        <w:rPr>
          <w:sz w:val="16"/>
          <w:szCs w:val="16"/>
        </w:rPr>
        <w:t xml:space="preserve"> </w:t>
      </w:r>
      <w:proofErr w:type="spellStart"/>
      <w:r>
        <w:rPr>
          <w:sz w:val="16"/>
          <w:szCs w:val="16"/>
        </w:rPr>
        <w:t>and</w:t>
      </w:r>
      <w:proofErr w:type="spellEnd"/>
      <w:r>
        <w:rPr>
          <w:sz w:val="16"/>
          <w:szCs w:val="16"/>
        </w:rPr>
        <w:t xml:space="preserve"> https://static1.squarespace.com/static/5b8bbe8c89c172835f9455fe/t/5efb4316d7cc3328f6cd50b3/1593525017984/Rosa+Women+Association.pdf</w:t>
      </w:r>
    </w:p>
  </w:footnote>
  <w:footnote w:id="57">
    <w:p w14:paraId="00000153"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sessizkalma.org</w:t>
      </w:r>
      <w:proofErr w:type="spellEnd"/>
      <w:r>
        <w:rPr>
          <w:sz w:val="16"/>
          <w:szCs w:val="16"/>
        </w:rPr>
        <w:t>/en/</w:t>
      </w:r>
      <w:proofErr w:type="spellStart"/>
      <w:r>
        <w:rPr>
          <w:sz w:val="16"/>
          <w:szCs w:val="16"/>
        </w:rPr>
        <w:t>defender</w:t>
      </w:r>
      <w:proofErr w:type="spellEnd"/>
      <w:r>
        <w:rPr>
          <w:sz w:val="16"/>
          <w:szCs w:val="16"/>
        </w:rPr>
        <w:t>/</w:t>
      </w:r>
      <w:proofErr w:type="spellStart"/>
      <w:r>
        <w:rPr>
          <w:sz w:val="16"/>
          <w:szCs w:val="16"/>
        </w:rPr>
        <w:t>rosa-womens-association</w:t>
      </w:r>
      <w:proofErr w:type="spellEnd"/>
    </w:p>
  </w:footnote>
  <w:footnote w:id="58">
    <w:p w14:paraId="00000178" w14:textId="77777777" w:rsidR="00B2623E" w:rsidRDefault="00170A33">
      <w:pPr>
        <w:spacing w:line="240" w:lineRule="auto"/>
        <w:rPr>
          <w:sz w:val="16"/>
          <w:szCs w:val="16"/>
        </w:rPr>
      </w:pPr>
      <w:r>
        <w:rPr>
          <w:vertAlign w:val="superscript"/>
        </w:rPr>
        <w:footnoteRef/>
      </w:r>
      <w:r>
        <w:rPr>
          <w:sz w:val="16"/>
          <w:szCs w:val="16"/>
        </w:rPr>
        <w:t>https://www.aa.com.tr/tr/gundem/meclis-alt-komisyonu-deprem-bolgesinde-cocuklara-zarar-veren-yapilara-iliskin-tespitlerde-bulundu/3280514</w:t>
      </w:r>
    </w:p>
  </w:footnote>
  <w:footnote w:id="59">
    <w:p w14:paraId="00000183" w14:textId="77777777" w:rsidR="00B2623E" w:rsidRDefault="00170A33">
      <w:pPr>
        <w:spacing w:line="240" w:lineRule="auto"/>
        <w:rPr>
          <w:sz w:val="16"/>
          <w:szCs w:val="16"/>
        </w:rPr>
      </w:pPr>
      <w:r>
        <w:rPr>
          <w:vertAlign w:val="superscript"/>
        </w:rPr>
        <w:footnoteRef/>
      </w:r>
      <w:r>
        <w:rPr>
          <w:sz w:val="16"/>
          <w:szCs w:val="16"/>
        </w:rPr>
        <w:t xml:space="preserve"> https://ihsda.org/2024/01/16/kadin-hak-savunucularina-gozaltilar-kabul-edilemez/</w:t>
      </w:r>
    </w:p>
  </w:footnote>
  <w:footnote w:id="60">
    <w:p w14:paraId="72A320A0" w14:textId="413A482F" w:rsidR="00442439" w:rsidRPr="00BC756A" w:rsidRDefault="00442439">
      <w:pPr>
        <w:pStyle w:val="DipnotMetni"/>
        <w:rPr>
          <w:lang w:val="tr-TR"/>
        </w:rPr>
      </w:pPr>
      <w:r>
        <w:rPr>
          <w:rStyle w:val="DipnotBavurusu"/>
        </w:rPr>
        <w:footnoteRef/>
      </w:r>
      <w:r>
        <w:t xml:space="preserve"> </w:t>
      </w:r>
      <w:hyperlink r:id="rId15" w:history="1">
        <w:r w:rsidRPr="00442439">
          <w:rPr>
            <w:rStyle w:val="Kpr"/>
            <w:sz w:val="16"/>
            <w:szCs w:val="16"/>
          </w:rPr>
          <w:t>https://www.amnesty.org/en/latest/news/2024/06/turkiye-acquittal-of-three-police-officers-for-involvement-in-killing-of-human-rights-lawyer-a-huge-blow-to-justice/</w:t>
        </w:r>
      </w:hyperlink>
      <w:r>
        <w:rPr>
          <w:sz w:val="16"/>
          <w:szCs w:val="16"/>
        </w:rPr>
        <w:t xml:space="preserve"> </w:t>
      </w:r>
    </w:p>
  </w:footnote>
  <w:footnote w:id="61">
    <w:p w14:paraId="00000151" w14:textId="77777777" w:rsidR="00B2623E" w:rsidRDefault="00170A33">
      <w:pPr>
        <w:spacing w:line="240" w:lineRule="auto"/>
        <w:rPr>
          <w:sz w:val="16"/>
          <w:szCs w:val="16"/>
        </w:rPr>
      </w:pPr>
      <w:r>
        <w:rPr>
          <w:vertAlign w:val="superscript"/>
        </w:rPr>
        <w:footnoteRef/>
      </w:r>
      <w:r>
        <w:rPr>
          <w:sz w:val="16"/>
          <w:szCs w:val="16"/>
        </w:rPr>
        <w:t xml:space="preserve"> https://en.tihv.org.tr/wp-content/uploads/2023/09/TurquieOBS2023-ENG.pdf</w:t>
      </w:r>
    </w:p>
  </w:footnote>
  <w:footnote w:id="62">
    <w:p w14:paraId="0000014E" w14:textId="77777777" w:rsidR="00B2623E" w:rsidRDefault="00170A33">
      <w:pPr>
        <w:spacing w:line="240" w:lineRule="auto"/>
        <w:rPr>
          <w:sz w:val="16"/>
          <w:szCs w:val="16"/>
        </w:rPr>
      </w:pPr>
      <w:r>
        <w:rPr>
          <w:vertAlign w:val="superscript"/>
        </w:rPr>
        <w:footnoteRef/>
      </w:r>
      <w:r>
        <w:rPr>
          <w:sz w:val="16"/>
          <w:szCs w:val="16"/>
        </w:rPr>
        <w:t xml:space="preserve"> https://www.mlsaturkey.com/en/how-tarlabasi-community-center-became-a-target</w:t>
      </w:r>
    </w:p>
  </w:footnote>
  <w:footnote w:id="63">
    <w:p w14:paraId="0000014F" w14:textId="77777777" w:rsidR="00B2623E" w:rsidRDefault="00170A33">
      <w:pPr>
        <w:spacing w:line="240" w:lineRule="auto"/>
        <w:rPr>
          <w:sz w:val="16"/>
          <w:szCs w:val="16"/>
        </w:rPr>
      </w:pPr>
      <w:r>
        <w:rPr>
          <w:vertAlign w:val="superscript"/>
        </w:rPr>
        <w:footnoteRef/>
      </w:r>
      <w:r>
        <w:rPr>
          <w:sz w:val="16"/>
          <w:szCs w:val="16"/>
        </w:rPr>
        <w:t xml:space="preserve"> https://www.sessizkalma.org/en/defender/tarlabasi-community-center</w:t>
      </w:r>
    </w:p>
  </w:footnote>
  <w:footnote w:id="64">
    <w:p w14:paraId="00000150" w14:textId="77777777" w:rsidR="00B2623E" w:rsidRDefault="00170A33">
      <w:pPr>
        <w:spacing w:line="240" w:lineRule="auto"/>
        <w:rPr>
          <w:sz w:val="16"/>
          <w:szCs w:val="16"/>
        </w:rPr>
      </w:pPr>
      <w:r>
        <w:rPr>
          <w:vertAlign w:val="superscript"/>
        </w:rPr>
        <w:footnoteRef/>
      </w:r>
      <w:r>
        <w:rPr>
          <w:sz w:val="16"/>
          <w:szCs w:val="16"/>
        </w:rPr>
        <w:t xml:space="preserve"> https://sessizkalma.org/en/defender/we-will-stop-femicide-platform</w:t>
      </w:r>
    </w:p>
  </w:footnote>
  <w:footnote w:id="65">
    <w:p w14:paraId="00000177" w14:textId="77777777" w:rsidR="00B2623E" w:rsidRDefault="00170A33">
      <w:pPr>
        <w:spacing w:line="240" w:lineRule="auto"/>
        <w:rPr>
          <w:sz w:val="20"/>
          <w:szCs w:val="20"/>
        </w:rPr>
      </w:pPr>
      <w:r>
        <w:rPr>
          <w:vertAlign w:val="superscript"/>
        </w:rPr>
        <w:footnoteRef/>
      </w:r>
      <w:r>
        <w:rPr>
          <w:sz w:val="20"/>
          <w:szCs w:val="20"/>
        </w:rPr>
        <w:t xml:space="preserve"> </w:t>
      </w:r>
      <w:r>
        <w:rPr>
          <w:sz w:val="16"/>
          <w:szCs w:val="16"/>
        </w:rPr>
        <w:t xml:space="preserve"> https://spcommreports.ohchr.org/TMResultsBase/DownLoadPublicCommunicationFile?gId=27443</w:t>
      </w:r>
    </w:p>
  </w:footnote>
  <w:footnote w:id="66">
    <w:p w14:paraId="00000152" w14:textId="77777777" w:rsidR="00B2623E" w:rsidRDefault="00170A33">
      <w:pPr>
        <w:spacing w:line="240" w:lineRule="auto"/>
        <w:rPr>
          <w:sz w:val="16"/>
          <w:szCs w:val="16"/>
        </w:rPr>
      </w:pPr>
      <w:r>
        <w:rPr>
          <w:vertAlign w:val="superscript"/>
        </w:rPr>
        <w:footnoteRef/>
      </w:r>
      <w:r>
        <w:rPr>
          <w:sz w:val="16"/>
          <w:szCs w:val="16"/>
        </w:rPr>
        <w:t xml:space="preserve"> </w:t>
      </w:r>
      <w:hyperlink r:id="rId16">
        <w:proofErr w:type="spellStart"/>
        <w:r>
          <w:rPr>
            <w:color w:val="1155CC"/>
            <w:sz w:val="16"/>
            <w:szCs w:val="16"/>
            <w:u w:val="single"/>
          </w:rPr>
          <w:t>https</w:t>
        </w:r>
        <w:proofErr w:type="spellEnd"/>
        <w:r>
          <w:rPr>
            <w:color w:val="1155CC"/>
            <w:sz w:val="16"/>
            <w:szCs w:val="16"/>
            <w:u w:val="single"/>
          </w:rPr>
          <w:t>://</w:t>
        </w:r>
        <w:proofErr w:type="spellStart"/>
        <w:r>
          <w:rPr>
            <w:color w:val="1155CC"/>
            <w:sz w:val="16"/>
            <w:szCs w:val="16"/>
            <w:u w:val="single"/>
          </w:rPr>
          <w:t>www.omct.org</w:t>
        </w:r>
        <w:proofErr w:type="spellEnd"/>
        <w:r>
          <w:rPr>
            <w:color w:val="1155CC"/>
            <w:sz w:val="16"/>
            <w:szCs w:val="16"/>
            <w:u w:val="single"/>
          </w:rPr>
          <w:t>/site-</w:t>
        </w:r>
        <w:proofErr w:type="spellStart"/>
        <w:r>
          <w:rPr>
            <w:color w:val="1155CC"/>
            <w:sz w:val="16"/>
            <w:szCs w:val="16"/>
            <w:u w:val="single"/>
          </w:rPr>
          <w:t>resources</w:t>
        </w:r>
        <w:proofErr w:type="spellEnd"/>
        <w:r>
          <w:rPr>
            <w:color w:val="1155CC"/>
            <w:sz w:val="16"/>
            <w:szCs w:val="16"/>
            <w:u w:val="single"/>
          </w:rPr>
          <w:t>/</w:t>
        </w:r>
        <w:proofErr w:type="spellStart"/>
        <w:r>
          <w:rPr>
            <w:color w:val="1155CC"/>
            <w:sz w:val="16"/>
            <w:szCs w:val="16"/>
            <w:u w:val="single"/>
          </w:rPr>
          <w:t>files</w:t>
        </w:r>
        <w:proofErr w:type="spellEnd"/>
        <w:r>
          <w:rPr>
            <w:color w:val="1155CC"/>
            <w:sz w:val="16"/>
            <w:szCs w:val="16"/>
            <w:u w:val="single"/>
          </w:rPr>
          <w:t>/TurquieOBS2023-ENG.pdf</w:t>
        </w:r>
      </w:hyperlink>
      <w:r>
        <w:rPr>
          <w:sz w:val="16"/>
          <w:szCs w:val="16"/>
        </w:rPr>
        <w:t xml:space="preserve"> </w:t>
      </w:r>
      <w:proofErr w:type="gramStart"/>
      <w:r>
        <w:rPr>
          <w:sz w:val="16"/>
          <w:szCs w:val="16"/>
        </w:rPr>
        <w:t xml:space="preserve">( </w:t>
      </w:r>
      <w:proofErr w:type="spellStart"/>
      <w:r>
        <w:rPr>
          <w:sz w:val="16"/>
          <w:szCs w:val="16"/>
        </w:rPr>
        <w:t>Pg</w:t>
      </w:r>
      <w:proofErr w:type="spellEnd"/>
      <w:proofErr w:type="gramEnd"/>
      <w:r>
        <w:rPr>
          <w:sz w:val="16"/>
          <w:szCs w:val="16"/>
        </w:rPr>
        <w:t xml:space="preserve"> 11 )</w:t>
      </w:r>
    </w:p>
  </w:footnote>
  <w:footnote w:id="67">
    <w:p w14:paraId="00000174" w14:textId="77777777" w:rsidR="00B2623E" w:rsidRDefault="00170A33">
      <w:pPr>
        <w:spacing w:line="240" w:lineRule="auto"/>
        <w:rPr>
          <w:sz w:val="16"/>
          <w:szCs w:val="16"/>
        </w:rPr>
      </w:pPr>
      <w:r>
        <w:rPr>
          <w:vertAlign w:val="superscript"/>
        </w:rPr>
        <w:footnoteRef/>
      </w:r>
      <w:r>
        <w:rPr>
          <w:sz w:val="16"/>
          <w:szCs w:val="16"/>
        </w:rPr>
        <w:t>https://www.mlsaturkey.com/en/assets-of-goec-iz-der-frozen-over-alleged-links-to-pkk-kck-members-previously-acquitted-of-terrorism-charges</w:t>
      </w:r>
    </w:p>
  </w:footnote>
  <w:footnote w:id="68">
    <w:p w14:paraId="00000154" w14:textId="2ABC172D" w:rsidR="00B2623E" w:rsidRPr="00BC756A" w:rsidRDefault="00170A33">
      <w:pPr>
        <w:spacing w:line="240" w:lineRule="auto"/>
        <w:rPr>
          <w:sz w:val="16"/>
          <w:szCs w:val="16"/>
          <w:lang w:val="en-US"/>
        </w:rPr>
      </w:pPr>
      <w:r>
        <w:rPr>
          <w:vertAlign w:val="superscript"/>
        </w:rPr>
        <w:footnoteRef/>
      </w:r>
      <w:r>
        <w:rPr>
          <w:sz w:val="16"/>
          <w:szCs w:val="16"/>
        </w:rPr>
        <w:t xml:space="preserve"> </w:t>
      </w:r>
      <w:hyperlink r:id="rId17" w:history="1">
        <w:proofErr w:type="spellStart"/>
        <w:r w:rsidR="005F015A" w:rsidRPr="001B4DB8">
          <w:rPr>
            <w:rStyle w:val="Kpr"/>
            <w:sz w:val="16"/>
            <w:szCs w:val="16"/>
          </w:rPr>
          <w:t>https</w:t>
        </w:r>
        <w:proofErr w:type="spellEnd"/>
        <w:r w:rsidR="005F015A" w:rsidRPr="001B4DB8">
          <w:rPr>
            <w:rStyle w:val="Kpr"/>
            <w:sz w:val="16"/>
            <w:szCs w:val="16"/>
          </w:rPr>
          <w:t>://</w:t>
        </w:r>
        <w:proofErr w:type="spellStart"/>
        <w:r w:rsidR="005F015A" w:rsidRPr="001B4DB8">
          <w:rPr>
            <w:rStyle w:val="Kpr"/>
            <w:sz w:val="16"/>
            <w:szCs w:val="16"/>
          </w:rPr>
          <w:t>x.com</w:t>
        </w:r>
        <w:proofErr w:type="spellEnd"/>
        <w:r w:rsidR="005F015A" w:rsidRPr="001B4DB8">
          <w:rPr>
            <w:rStyle w:val="Kpr"/>
            <w:sz w:val="16"/>
            <w:szCs w:val="16"/>
          </w:rPr>
          <w:t>/</w:t>
        </w:r>
        <w:proofErr w:type="spellStart"/>
        <w:r w:rsidR="005F015A" w:rsidRPr="001B4DB8">
          <w:rPr>
            <w:rStyle w:val="Kpr"/>
            <w:sz w:val="16"/>
            <w:szCs w:val="16"/>
          </w:rPr>
          <w:t>fahrettinaltun</w:t>
        </w:r>
        <w:proofErr w:type="spellEnd"/>
        <w:r w:rsidR="005F015A" w:rsidRPr="001B4DB8">
          <w:rPr>
            <w:rStyle w:val="Kpr"/>
            <w:sz w:val="16"/>
            <w:szCs w:val="16"/>
          </w:rPr>
          <w:t>/</w:t>
        </w:r>
        <w:proofErr w:type="spellStart"/>
        <w:r w:rsidR="005F015A" w:rsidRPr="001B4DB8">
          <w:rPr>
            <w:rStyle w:val="Kpr"/>
            <w:sz w:val="16"/>
            <w:szCs w:val="16"/>
          </w:rPr>
          <w:t>status</w:t>
        </w:r>
        <w:proofErr w:type="spellEnd"/>
        <w:r w:rsidR="005F015A" w:rsidRPr="001B4DB8">
          <w:rPr>
            <w:rStyle w:val="Kpr"/>
            <w:sz w:val="16"/>
            <w:szCs w:val="16"/>
          </w:rPr>
          <w:t>/1356376069557907456</w:t>
        </w:r>
      </w:hyperlink>
      <w:r w:rsidR="005F015A">
        <w:rPr>
          <w:sz w:val="16"/>
          <w:szCs w:val="16"/>
          <w:lang w:val="en-US"/>
        </w:rPr>
        <w:t xml:space="preserve">; </w:t>
      </w:r>
      <w:hyperlink r:id="rId18" w:history="1">
        <w:r w:rsidR="005F015A" w:rsidRPr="001B4DB8">
          <w:rPr>
            <w:rStyle w:val="Kpr"/>
            <w:sz w:val="16"/>
            <w:szCs w:val="16"/>
          </w:rPr>
          <w:t>https://www.sessizkalma.org/en/news/turkish-university-shuts-down-decade-old-lgbti-student-club-bogus-charges</w:t>
        </w:r>
      </w:hyperlink>
      <w:r w:rsidR="005F015A">
        <w:rPr>
          <w:sz w:val="16"/>
          <w:szCs w:val="16"/>
        </w:rPr>
        <w:t xml:space="preserve"> </w:t>
      </w:r>
    </w:p>
  </w:footnote>
  <w:footnote w:id="69">
    <w:p w14:paraId="00000168" w14:textId="77777777" w:rsidR="00B2623E" w:rsidRDefault="00170A33">
      <w:pPr>
        <w:spacing w:line="240" w:lineRule="auto"/>
        <w:rPr>
          <w:sz w:val="16"/>
          <w:szCs w:val="16"/>
        </w:rPr>
      </w:pPr>
      <w:r>
        <w:rPr>
          <w:vertAlign w:val="superscript"/>
        </w:rPr>
        <w:footnoteRef/>
      </w:r>
      <w:r>
        <w:rPr>
          <w:sz w:val="16"/>
          <w:szCs w:val="16"/>
        </w:rPr>
        <w:t xml:space="preserve"> </w:t>
      </w:r>
      <w:hyperlink r:id="rId19">
        <w:r>
          <w:rPr>
            <w:color w:val="1155CC"/>
            <w:sz w:val="16"/>
            <w:szCs w:val="16"/>
            <w:u w:val="single"/>
          </w:rPr>
          <w:t>https://mekandaadalet.org/wp-content/uploads/2023/04/MAD_SLAPP_rapor.pdf</w:t>
        </w:r>
      </w:hyperlink>
      <w:r>
        <w:rPr>
          <w:sz w:val="16"/>
          <w:szCs w:val="16"/>
        </w:rPr>
        <w:t xml:space="preserve"> </w:t>
      </w:r>
      <w:proofErr w:type="gramStart"/>
      <w:r>
        <w:rPr>
          <w:sz w:val="16"/>
          <w:szCs w:val="16"/>
        </w:rPr>
        <w:t xml:space="preserve">( </w:t>
      </w:r>
      <w:proofErr w:type="spellStart"/>
      <w:r>
        <w:rPr>
          <w:sz w:val="16"/>
          <w:szCs w:val="16"/>
        </w:rPr>
        <w:t>Pg</w:t>
      </w:r>
      <w:proofErr w:type="spellEnd"/>
      <w:proofErr w:type="gramEnd"/>
      <w:r>
        <w:rPr>
          <w:sz w:val="16"/>
          <w:szCs w:val="16"/>
        </w:rPr>
        <w:t xml:space="preserve"> 24 )</w:t>
      </w:r>
    </w:p>
  </w:footnote>
  <w:footnote w:id="70">
    <w:p w14:paraId="0000016A"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www.sessizkalma.org</w:t>
      </w:r>
      <w:proofErr w:type="spellEnd"/>
      <w:r>
        <w:rPr>
          <w:sz w:val="16"/>
          <w:szCs w:val="16"/>
        </w:rPr>
        <w:t>/en/</w:t>
      </w:r>
      <w:proofErr w:type="spellStart"/>
      <w:r>
        <w:rPr>
          <w:sz w:val="16"/>
          <w:szCs w:val="16"/>
        </w:rPr>
        <w:t>defender</w:t>
      </w:r>
      <w:proofErr w:type="spellEnd"/>
      <w:r>
        <w:rPr>
          <w:sz w:val="16"/>
          <w:szCs w:val="16"/>
        </w:rPr>
        <w:t>/halime-saman</w:t>
      </w:r>
    </w:p>
  </w:footnote>
  <w:footnote w:id="71">
    <w:p w14:paraId="00000190" w14:textId="77777777" w:rsidR="00B2623E" w:rsidRDefault="00170A33">
      <w:pPr>
        <w:spacing w:line="240" w:lineRule="auto"/>
        <w:rPr>
          <w:sz w:val="16"/>
          <w:szCs w:val="16"/>
        </w:rPr>
      </w:pPr>
      <w:r>
        <w:rPr>
          <w:vertAlign w:val="superscript"/>
        </w:rPr>
        <w:footnoteRef/>
      </w:r>
      <w:proofErr w:type="spellStart"/>
      <w:r>
        <w:rPr>
          <w:sz w:val="16"/>
          <w:szCs w:val="16"/>
        </w:rPr>
        <w:t>https</w:t>
      </w:r>
      <w:proofErr w:type="spellEnd"/>
      <w:r>
        <w:rPr>
          <w:sz w:val="16"/>
          <w:szCs w:val="16"/>
        </w:rPr>
        <w:t>://</w:t>
      </w:r>
      <w:proofErr w:type="spellStart"/>
      <w:r>
        <w:rPr>
          <w:sz w:val="16"/>
          <w:szCs w:val="16"/>
        </w:rPr>
        <w:t>www.sessizkalma.org</w:t>
      </w:r>
      <w:proofErr w:type="spellEnd"/>
      <w:r>
        <w:rPr>
          <w:sz w:val="16"/>
          <w:szCs w:val="16"/>
        </w:rPr>
        <w:t>/en/</w:t>
      </w:r>
      <w:proofErr w:type="spellStart"/>
      <w:r>
        <w:rPr>
          <w:sz w:val="16"/>
          <w:szCs w:val="16"/>
        </w:rPr>
        <w:t>defender</w:t>
      </w:r>
      <w:proofErr w:type="spellEnd"/>
      <w:r>
        <w:rPr>
          <w:sz w:val="16"/>
          <w:szCs w:val="16"/>
        </w:rPr>
        <w:t>/tolga-</w:t>
      </w:r>
      <w:proofErr w:type="spellStart"/>
      <w:r>
        <w:rPr>
          <w:sz w:val="16"/>
          <w:szCs w:val="16"/>
        </w:rPr>
        <w:t>bektas</w:t>
      </w:r>
      <w:proofErr w:type="spellEnd"/>
    </w:p>
  </w:footnote>
  <w:footnote w:id="72">
    <w:p w14:paraId="00000162"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www.sessizkalma.org</w:t>
      </w:r>
      <w:proofErr w:type="spellEnd"/>
      <w:r>
        <w:rPr>
          <w:sz w:val="16"/>
          <w:szCs w:val="16"/>
        </w:rPr>
        <w:t>/en/</w:t>
      </w:r>
      <w:proofErr w:type="spellStart"/>
      <w:r>
        <w:rPr>
          <w:sz w:val="16"/>
          <w:szCs w:val="16"/>
        </w:rPr>
        <w:t>taxonomy</w:t>
      </w:r>
      <w:proofErr w:type="spellEnd"/>
      <w:r>
        <w:rPr>
          <w:sz w:val="16"/>
          <w:szCs w:val="16"/>
        </w:rPr>
        <w:t>/</w:t>
      </w:r>
      <w:proofErr w:type="spellStart"/>
      <w:r>
        <w:rPr>
          <w:sz w:val="16"/>
          <w:szCs w:val="16"/>
        </w:rPr>
        <w:t>term</w:t>
      </w:r>
      <w:proofErr w:type="spellEnd"/>
      <w:r>
        <w:rPr>
          <w:sz w:val="16"/>
          <w:szCs w:val="16"/>
        </w:rPr>
        <w:t>/622</w:t>
      </w:r>
    </w:p>
  </w:footnote>
  <w:footnote w:id="73">
    <w:p w14:paraId="00000163" w14:textId="77777777" w:rsidR="00B2623E" w:rsidRDefault="00170A33">
      <w:pPr>
        <w:spacing w:line="240" w:lineRule="auto"/>
        <w:rPr>
          <w:sz w:val="16"/>
          <w:szCs w:val="16"/>
        </w:rPr>
      </w:pPr>
      <w:r>
        <w:rPr>
          <w:vertAlign w:val="superscript"/>
        </w:rPr>
        <w:footnoteRef/>
      </w:r>
      <w:r>
        <w:rPr>
          <w:sz w:val="16"/>
          <w:szCs w:val="16"/>
        </w:rPr>
        <w:t xml:space="preserve"> https://www.un.org/en/development/desa/population/migration/generalassembly/docs/globalcompact/A_CONF.151_26_Vol.I_Declaration.pdf</w:t>
      </w:r>
    </w:p>
  </w:footnote>
  <w:footnote w:id="74">
    <w:p w14:paraId="00000164"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unece.org</w:t>
      </w:r>
      <w:proofErr w:type="spellEnd"/>
      <w:r>
        <w:rPr>
          <w:sz w:val="16"/>
          <w:szCs w:val="16"/>
        </w:rPr>
        <w:t>/DAM/</w:t>
      </w:r>
      <w:proofErr w:type="spellStart"/>
      <w:r>
        <w:rPr>
          <w:sz w:val="16"/>
          <w:szCs w:val="16"/>
        </w:rPr>
        <w:t>env</w:t>
      </w:r>
      <w:proofErr w:type="spellEnd"/>
      <w:r>
        <w:rPr>
          <w:sz w:val="16"/>
          <w:szCs w:val="16"/>
        </w:rPr>
        <w:t>/</w:t>
      </w:r>
      <w:proofErr w:type="spellStart"/>
      <w:r>
        <w:rPr>
          <w:sz w:val="16"/>
          <w:szCs w:val="16"/>
        </w:rPr>
        <w:t>pp</w:t>
      </w:r>
      <w:proofErr w:type="spellEnd"/>
      <w:r>
        <w:rPr>
          <w:sz w:val="16"/>
          <w:szCs w:val="16"/>
        </w:rPr>
        <w:t>/</w:t>
      </w:r>
      <w:proofErr w:type="spellStart"/>
      <w:r>
        <w:rPr>
          <w:sz w:val="16"/>
          <w:szCs w:val="16"/>
        </w:rPr>
        <w:t>documents</w:t>
      </w:r>
      <w:proofErr w:type="spellEnd"/>
      <w:r>
        <w:rPr>
          <w:sz w:val="16"/>
          <w:szCs w:val="16"/>
        </w:rPr>
        <w:t>/cep43e.pdf</w:t>
      </w:r>
    </w:p>
  </w:footnote>
  <w:footnote w:id="75">
    <w:p w14:paraId="00000165" w14:textId="77777777" w:rsidR="00B2623E" w:rsidRDefault="00170A33">
      <w:pPr>
        <w:spacing w:line="240" w:lineRule="auto"/>
        <w:rPr>
          <w:sz w:val="16"/>
          <w:szCs w:val="16"/>
        </w:rPr>
      </w:pPr>
      <w:r>
        <w:rPr>
          <w:vertAlign w:val="superscript"/>
        </w:rPr>
        <w:footnoteRef/>
      </w:r>
      <w:r>
        <w:rPr>
          <w:sz w:val="16"/>
          <w:szCs w:val="16"/>
        </w:rPr>
        <w:t xml:space="preserve"> </w:t>
      </w:r>
      <w:hyperlink r:id="rId20">
        <w:r>
          <w:rPr>
            <w:color w:val="1155CC"/>
            <w:sz w:val="16"/>
            <w:szCs w:val="16"/>
            <w:u w:val="single"/>
          </w:rPr>
          <w:t>https://gulpinardernek.org/wp-content/uploads/2023/04/gulpinar_hr_report_eng.pdf</w:t>
        </w:r>
      </w:hyperlink>
      <w:r>
        <w:rPr>
          <w:sz w:val="16"/>
          <w:szCs w:val="16"/>
        </w:rPr>
        <w:t xml:space="preserve"> </w:t>
      </w:r>
      <w:proofErr w:type="gramStart"/>
      <w:r>
        <w:rPr>
          <w:sz w:val="16"/>
          <w:szCs w:val="16"/>
        </w:rPr>
        <w:t xml:space="preserve">( </w:t>
      </w:r>
      <w:proofErr w:type="spellStart"/>
      <w:r>
        <w:rPr>
          <w:sz w:val="16"/>
          <w:szCs w:val="16"/>
        </w:rPr>
        <w:t>Pg</w:t>
      </w:r>
      <w:proofErr w:type="spellEnd"/>
      <w:proofErr w:type="gramEnd"/>
      <w:r>
        <w:rPr>
          <w:sz w:val="16"/>
          <w:szCs w:val="16"/>
        </w:rPr>
        <w:t xml:space="preserve"> 6 )</w:t>
      </w:r>
    </w:p>
  </w:footnote>
  <w:footnote w:id="76">
    <w:p w14:paraId="0000016B" w14:textId="77777777" w:rsidR="00B2623E" w:rsidRDefault="00170A33">
      <w:pPr>
        <w:spacing w:line="240" w:lineRule="auto"/>
        <w:rPr>
          <w:sz w:val="16"/>
          <w:szCs w:val="16"/>
        </w:rPr>
      </w:pPr>
      <w:r>
        <w:rPr>
          <w:vertAlign w:val="superscript"/>
        </w:rPr>
        <w:footnoteRef/>
      </w:r>
      <w:r>
        <w:rPr>
          <w:sz w:val="16"/>
          <w:szCs w:val="16"/>
        </w:rPr>
        <w:t xml:space="preserve">3. Döngü; § 45.88 Fiji, 45.14 </w:t>
      </w:r>
      <w:proofErr w:type="spellStart"/>
      <w:proofErr w:type="gramStart"/>
      <w:r>
        <w:rPr>
          <w:sz w:val="16"/>
          <w:szCs w:val="16"/>
        </w:rPr>
        <w:t>Bahamas</w:t>
      </w:r>
      <w:proofErr w:type="spellEnd"/>
      <w:r>
        <w:rPr>
          <w:sz w:val="16"/>
          <w:szCs w:val="16"/>
        </w:rPr>
        <w:t xml:space="preserve"> ;</w:t>
      </w:r>
      <w:proofErr w:type="gramEnd"/>
      <w:r>
        <w:rPr>
          <w:sz w:val="16"/>
          <w:szCs w:val="16"/>
        </w:rPr>
        <w:t xml:space="preserve"> A/HRC/44/14/Add.1</w:t>
      </w:r>
    </w:p>
  </w:footnote>
  <w:footnote w:id="77">
    <w:p w14:paraId="0000016C" w14:textId="77777777" w:rsidR="00B2623E" w:rsidRDefault="00170A33">
      <w:pPr>
        <w:spacing w:line="240" w:lineRule="auto"/>
        <w:rPr>
          <w:sz w:val="20"/>
          <w:szCs w:val="20"/>
        </w:rPr>
      </w:pPr>
      <w:r>
        <w:rPr>
          <w:vertAlign w:val="superscript"/>
        </w:rPr>
        <w:footnoteRef/>
      </w:r>
      <w:r>
        <w:rPr>
          <w:sz w:val="16"/>
          <w:szCs w:val="16"/>
        </w:rPr>
        <w:t xml:space="preserve"> 3. Döngü; § 45.150 </w:t>
      </w:r>
      <w:proofErr w:type="gramStart"/>
      <w:r>
        <w:rPr>
          <w:sz w:val="16"/>
          <w:szCs w:val="16"/>
        </w:rPr>
        <w:t>Avusturya ;</w:t>
      </w:r>
      <w:proofErr w:type="gramEnd"/>
      <w:r>
        <w:rPr>
          <w:sz w:val="16"/>
          <w:szCs w:val="16"/>
        </w:rPr>
        <w:t xml:space="preserve"> A/HRC/44/14/Add.1</w:t>
      </w:r>
    </w:p>
  </w:footnote>
  <w:footnote w:id="78">
    <w:p w14:paraId="0000016D" w14:textId="77777777" w:rsidR="00B2623E" w:rsidRDefault="00170A33">
      <w:pPr>
        <w:spacing w:line="240" w:lineRule="auto"/>
        <w:rPr>
          <w:sz w:val="16"/>
          <w:szCs w:val="16"/>
        </w:rPr>
      </w:pPr>
      <w:r>
        <w:rPr>
          <w:vertAlign w:val="superscript"/>
        </w:rPr>
        <w:footnoteRef/>
      </w:r>
      <w:r>
        <w:rPr>
          <w:sz w:val="16"/>
          <w:szCs w:val="16"/>
        </w:rPr>
        <w:t xml:space="preserve"> 3. Döngü; § 45.173 </w:t>
      </w:r>
      <w:proofErr w:type="gramStart"/>
      <w:r>
        <w:rPr>
          <w:sz w:val="16"/>
          <w:szCs w:val="16"/>
        </w:rPr>
        <w:t>Finlandiya ;</w:t>
      </w:r>
      <w:proofErr w:type="gramEnd"/>
      <w:r>
        <w:rPr>
          <w:sz w:val="16"/>
          <w:szCs w:val="16"/>
        </w:rPr>
        <w:t xml:space="preserve"> A/HRC/44/14/Add.1</w:t>
      </w:r>
    </w:p>
  </w:footnote>
  <w:footnote w:id="79">
    <w:p w14:paraId="0000016E" w14:textId="77777777" w:rsidR="00B2623E" w:rsidRDefault="00170A33">
      <w:pPr>
        <w:spacing w:line="240" w:lineRule="auto"/>
        <w:rPr>
          <w:sz w:val="16"/>
          <w:szCs w:val="16"/>
        </w:rPr>
      </w:pPr>
      <w:r>
        <w:rPr>
          <w:vertAlign w:val="superscript"/>
        </w:rPr>
        <w:footnoteRef/>
      </w:r>
      <w:r>
        <w:rPr>
          <w:sz w:val="16"/>
          <w:szCs w:val="16"/>
        </w:rPr>
        <w:t xml:space="preserve"> 3. Döngü; § 45.178 Norveç; A/HRC/44/14/Add.1</w:t>
      </w:r>
    </w:p>
  </w:footnote>
  <w:footnote w:id="80">
    <w:p w14:paraId="00000181" w14:textId="77777777" w:rsidR="00B2623E" w:rsidRDefault="00170A33">
      <w:pPr>
        <w:spacing w:line="240" w:lineRule="auto"/>
        <w:rPr>
          <w:sz w:val="16"/>
          <w:szCs w:val="16"/>
        </w:rPr>
      </w:pPr>
      <w:r>
        <w:rPr>
          <w:vertAlign w:val="superscript"/>
        </w:rPr>
        <w:footnoteRef/>
      </w:r>
      <w:r>
        <w:rPr>
          <w:sz w:val="16"/>
          <w:szCs w:val="16"/>
        </w:rPr>
        <w:t xml:space="preserve"> ttps://kaosgl.org/en/single-news/the-governorate-of-istanbul-banned-the-pride-march-lgbti-s-will-be-at-taksim-despite-the-ban</w:t>
      </w:r>
    </w:p>
  </w:footnote>
  <w:footnote w:id="81">
    <w:p w14:paraId="00000182" w14:textId="4611FB91" w:rsidR="00B2623E" w:rsidRDefault="00170A33">
      <w:pPr>
        <w:spacing w:line="240" w:lineRule="auto"/>
        <w:rPr>
          <w:sz w:val="16"/>
          <w:szCs w:val="16"/>
        </w:rPr>
      </w:pPr>
      <w:r>
        <w:rPr>
          <w:vertAlign w:val="superscript"/>
        </w:rPr>
        <w:footnoteRef/>
      </w:r>
      <w:hyperlink r:id="rId21" w:history="1">
        <w:r w:rsidR="00A74ADD" w:rsidRPr="001B4DB8">
          <w:rPr>
            <w:rStyle w:val="Kpr"/>
            <w:sz w:val="16"/>
            <w:szCs w:val="16"/>
          </w:rPr>
          <w:t>https://www.yeniakit.com.tr/haber/onursuzlar-rahat-durmuyor-yasaklanan-yuruyuslerini-yargiya-tasidilar-1667369.html</w:t>
        </w:r>
      </w:hyperlink>
      <w:r w:rsidR="00A74ADD">
        <w:rPr>
          <w:sz w:val="16"/>
          <w:szCs w:val="16"/>
        </w:rPr>
        <w:t xml:space="preserve">; </w:t>
      </w:r>
      <w:hyperlink r:id="rId22" w:history="1">
        <w:r w:rsidR="00A74ADD" w:rsidRPr="001B4DB8">
          <w:rPr>
            <w:rStyle w:val="Kpr"/>
            <w:sz w:val="16"/>
            <w:szCs w:val="16"/>
          </w:rPr>
          <w:t>https://kaosgl.org/en/single-news/neither-our-picnic-nor-our-march-or-our-existence-can-be-banned</w:t>
        </w:r>
      </w:hyperlink>
      <w:r w:rsidR="00A74ADD">
        <w:rPr>
          <w:sz w:val="16"/>
          <w:szCs w:val="16"/>
        </w:rPr>
        <w:t xml:space="preserve">; </w:t>
      </w:r>
      <w:hyperlink r:id="rId23" w:history="1">
        <w:r w:rsidR="00A74ADD" w:rsidRPr="001B4DB8">
          <w:rPr>
            <w:rStyle w:val="Kpr"/>
            <w:sz w:val="16"/>
            <w:szCs w:val="16"/>
          </w:rPr>
          <w:t>https://bianet.org/haber/5-year-demonstration-ban-in-van-extended-again-243444</w:t>
        </w:r>
      </w:hyperlink>
      <w:r w:rsidR="00A74ADD">
        <w:rPr>
          <w:sz w:val="16"/>
          <w:szCs w:val="16"/>
        </w:rPr>
        <w:t xml:space="preserve"> </w:t>
      </w:r>
    </w:p>
  </w:footnote>
  <w:footnote w:id="82">
    <w:p w14:paraId="00000144" w14:textId="77777777" w:rsidR="00B2623E" w:rsidRDefault="00170A33">
      <w:pPr>
        <w:spacing w:line="240" w:lineRule="auto"/>
        <w:rPr>
          <w:sz w:val="16"/>
          <w:szCs w:val="16"/>
        </w:rPr>
      </w:pPr>
      <w:r>
        <w:rPr>
          <w:vertAlign w:val="superscript"/>
        </w:rPr>
        <w:footnoteRef/>
      </w:r>
      <w:r>
        <w:rPr>
          <w:sz w:val="16"/>
          <w:szCs w:val="16"/>
        </w:rPr>
        <w:t xml:space="preserve"> http://</w:t>
      </w:r>
      <w:proofErr w:type="spellStart"/>
      <w:r>
        <w:rPr>
          <w:sz w:val="16"/>
          <w:szCs w:val="16"/>
        </w:rPr>
        <w:t>www.kagithane.gov.tr</w:t>
      </w:r>
      <w:proofErr w:type="spellEnd"/>
      <w:r>
        <w:rPr>
          <w:sz w:val="16"/>
          <w:szCs w:val="16"/>
        </w:rPr>
        <w:t>/yasaklama-karari-hakkinda-9</w:t>
      </w:r>
    </w:p>
  </w:footnote>
  <w:footnote w:id="83">
    <w:p w14:paraId="00000145" w14:textId="77777777" w:rsidR="00B2623E" w:rsidRDefault="00170A33">
      <w:pPr>
        <w:spacing w:line="240" w:lineRule="auto"/>
        <w:rPr>
          <w:sz w:val="16"/>
          <w:szCs w:val="16"/>
        </w:rPr>
      </w:pPr>
      <w:r>
        <w:rPr>
          <w:vertAlign w:val="superscript"/>
        </w:rPr>
        <w:footnoteRef/>
      </w:r>
      <w:r>
        <w:rPr>
          <w:sz w:val="16"/>
          <w:szCs w:val="16"/>
        </w:rPr>
        <w:t xml:space="preserve"> http://</w:t>
      </w:r>
      <w:proofErr w:type="spellStart"/>
      <w:r>
        <w:rPr>
          <w:sz w:val="16"/>
          <w:szCs w:val="16"/>
        </w:rPr>
        <w:t>www.kagithane.gov.tr</w:t>
      </w:r>
      <w:proofErr w:type="spellEnd"/>
      <w:r>
        <w:rPr>
          <w:sz w:val="16"/>
          <w:szCs w:val="16"/>
        </w:rPr>
        <w:t>/yasaklama-karari-hk-18082022</w:t>
      </w:r>
    </w:p>
  </w:footnote>
  <w:footnote w:id="84">
    <w:p w14:paraId="00000146" w14:textId="77777777" w:rsidR="00B2623E" w:rsidRDefault="00170A33">
      <w:pPr>
        <w:spacing w:line="240" w:lineRule="auto"/>
        <w:rPr>
          <w:sz w:val="16"/>
          <w:szCs w:val="16"/>
        </w:rPr>
      </w:pPr>
      <w:r>
        <w:rPr>
          <w:vertAlign w:val="superscript"/>
        </w:rPr>
        <w:footnoteRef/>
      </w:r>
      <w:r>
        <w:rPr>
          <w:sz w:val="16"/>
          <w:szCs w:val="16"/>
        </w:rPr>
        <w:t xml:space="preserve"> https://bianet.org/haber/preventing-saturday-mothers-people-gathering-not-lawful-rules-top-court-274712</w:t>
      </w:r>
    </w:p>
  </w:footnote>
  <w:footnote w:id="85">
    <w:p w14:paraId="00000147" w14:textId="77777777" w:rsidR="00B2623E" w:rsidRDefault="00170A33">
      <w:pPr>
        <w:spacing w:line="240" w:lineRule="auto"/>
        <w:rPr>
          <w:sz w:val="16"/>
          <w:szCs w:val="16"/>
        </w:rPr>
      </w:pPr>
      <w:r>
        <w:rPr>
          <w:vertAlign w:val="superscript"/>
        </w:rPr>
        <w:footnoteRef/>
      </w:r>
      <w:r>
        <w:rPr>
          <w:sz w:val="16"/>
          <w:szCs w:val="16"/>
        </w:rPr>
        <w:t>https://www.duvarenglish.com/istanbul-governors-office-bans-lawyers-march-for-kurdish-language-on-centennial-of-lausanne-treaty-news-62790</w:t>
      </w:r>
    </w:p>
  </w:footnote>
  <w:footnote w:id="86">
    <w:p w14:paraId="00000148" w14:textId="77777777" w:rsidR="00B2623E" w:rsidRDefault="00170A33">
      <w:pPr>
        <w:spacing w:line="240" w:lineRule="auto"/>
        <w:rPr>
          <w:sz w:val="16"/>
          <w:szCs w:val="16"/>
        </w:rPr>
      </w:pPr>
      <w:r>
        <w:rPr>
          <w:vertAlign w:val="superscript"/>
        </w:rPr>
        <w:footnoteRef/>
      </w:r>
      <w:r>
        <w:rPr>
          <w:sz w:val="16"/>
          <w:szCs w:val="16"/>
        </w:rPr>
        <w:t xml:space="preserve"> https://www.duvarenglish.com/istanbul-district-governors-offices-ban-pride-week-events-news-60951</w:t>
      </w:r>
    </w:p>
  </w:footnote>
  <w:footnote w:id="87">
    <w:p w14:paraId="00000155" w14:textId="77777777" w:rsidR="00B2623E" w:rsidRDefault="00170A33">
      <w:pPr>
        <w:spacing w:line="240" w:lineRule="auto"/>
        <w:rPr>
          <w:sz w:val="16"/>
          <w:szCs w:val="16"/>
        </w:rPr>
      </w:pPr>
      <w:r>
        <w:rPr>
          <w:vertAlign w:val="superscript"/>
        </w:rPr>
        <w:footnoteRef/>
      </w:r>
      <w:r>
        <w:rPr>
          <w:sz w:val="16"/>
          <w:szCs w:val="16"/>
        </w:rPr>
        <w:t xml:space="preserve"> https://kaosgl.org/en/single-news/normalizing-subsequent-rights-violations-causes-impunity</w:t>
      </w:r>
    </w:p>
  </w:footnote>
  <w:footnote w:id="88">
    <w:p w14:paraId="59E2EF1B" w14:textId="13647443" w:rsidR="0056138C" w:rsidRDefault="0056138C" w:rsidP="0056138C">
      <w:pPr>
        <w:pStyle w:val="DipnotMetni"/>
        <w:rPr>
          <w:sz w:val="16"/>
          <w:szCs w:val="16"/>
        </w:rPr>
      </w:pPr>
      <w:r>
        <w:rPr>
          <w:rStyle w:val="DipnotBavurusu"/>
        </w:rPr>
        <w:footnoteRef/>
      </w:r>
      <w:r>
        <w:t xml:space="preserve"> </w:t>
      </w:r>
      <w:hyperlink r:id="rId24" w:history="1">
        <w:r w:rsidRPr="00F476E8">
          <w:rPr>
            <w:rStyle w:val="Kpr"/>
            <w:sz w:val="16"/>
            <w:szCs w:val="16"/>
          </w:rPr>
          <w:t>https://www.duvarenglish.com/protesters-take-streets-in-turkey-on-international-day-for-eliminating-violence-against-women-news-63393</w:t>
        </w:r>
      </w:hyperlink>
      <w:r>
        <w:rPr>
          <w:rStyle w:val="Kpr"/>
          <w:sz w:val="16"/>
          <w:szCs w:val="16"/>
        </w:rPr>
        <w:t>;</w:t>
      </w:r>
    </w:p>
    <w:p w14:paraId="61C50297" w14:textId="399CEAF6" w:rsidR="0056138C" w:rsidRPr="00BC756A" w:rsidRDefault="0056138C" w:rsidP="0056138C">
      <w:pPr>
        <w:pStyle w:val="DipnotMetni"/>
        <w:rPr>
          <w:lang w:val="tr-TR"/>
        </w:rPr>
      </w:pPr>
      <w:hyperlink r:id="rId25" w:history="1">
        <w:r w:rsidRPr="001B4DB8">
          <w:rPr>
            <w:rStyle w:val="Kpr"/>
            <w:sz w:val="16"/>
            <w:szCs w:val="16"/>
            <w:lang w:val="tr-TR"/>
          </w:rPr>
          <w:t>https://www.duvarenglish.com/police-crack-down-on-womens-rights-marches-in-turkey-news-61574</w:t>
        </w:r>
      </w:hyperlink>
      <w:r>
        <w:rPr>
          <w:sz w:val="16"/>
          <w:szCs w:val="16"/>
          <w:lang w:val="tr-TR"/>
        </w:rPr>
        <w:t xml:space="preserve"> </w:t>
      </w:r>
    </w:p>
  </w:footnote>
  <w:footnote w:id="89">
    <w:p w14:paraId="0000013E" w14:textId="77777777" w:rsidR="00B2623E" w:rsidRDefault="00170A33">
      <w:pPr>
        <w:spacing w:line="240" w:lineRule="auto"/>
        <w:rPr>
          <w:sz w:val="16"/>
          <w:szCs w:val="16"/>
        </w:rPr>
      </w:pPr>
      <w:r>
        <w:rPr>
          <w:vertAlign w:val="superscript"/>
        </w:rPr>
        <w:footnoteRef/>
      </w:r>
      <w:r>
        <w:rPr>
          <w:sz w:val="16"/>
          <w:szCs w:val="16"/>
        </w:rPr>
        <w:t xml:space="preserve"> https://bianet.org/haber/lgbti-activist-acquitted-in-2021-pride-week-case-274608</w:t>
      </w:r>
    </w:p>
  </w:footnote>
  <w:footnote w:id="90">
    <w:p w14:paraId="0000013F" w14:textId="77777777" w:rsidR="00B2623E" w:rsidRDefault="00170A33">
      <w:pPr>
        <w:spacing w:line="240" w:lineRule="auto"/>
        <w:rPr>
          <w:sz w:val="16"/>
          <w:szCs w:val="16"/>
        </w:rPr>
      </w:pPr>
      <w:r>
        <w:rPr>
          <w:vertAlign w:val="superscript"/>
        </w:rPr>
        <w:footnoteRef/>
      </w:r>
      <w:r>
        <w:rPr>
          <w:sz w:val="16"/>
          <w:szCs w:val="16"/>
        </w:rPr>
        <w:t xml:space="preserve"> https://balkaninsight.com/2022/06/27/turkey-frees-373-detained-at-banned-istanbul-pride-march/</w:t>
      </w:r>
    </w:p>
  </w:footnote>
  <w:footnote w:id="91">
    <w:p w14:paraId="00000140" w14:textId="77777777" w:rsidR="00B2623E" w:rsidRDefault="00170A33">
      <w:pPr>
        <w:spacing w:line="240" w:lineRule="auto"/>
        <w:rPr>
          <w:sz w:val="16"/>
          <w:szCs w:val="16"/>
        </w:rPr>
      </w:pPr>
      <w:r>
        <w:rPr>
          <w:vertAlign w:val="superscript"/>
        </w:rPr>
        <w:footnoteRef/>
      </w:r>
      <w:r>
        <w:rPr>
          <w:sz w:val="16"/>
          <w:szCs w:val="16"/>
        </w:rPr>
        <w:t xml:space="preserve"> https://www.dw.com/en/istanbul-lgbtq-community-tries-to-hold-pride-amid-arrests/a-66027403</w:t>
      </w:r>
    </w:p>
  </w:footnote>
  <w:footnote w:id="92">
    <w:p w14:paraId="00000141" w14:textId="77777777" w:rsidR="00B2623E" w:rsidRDefault="00170A33">
      <w:pPr>
        <w:spacing w:line="240" w:lineRule="auto"/>
        <w:rPr>
          <w:sz w:val="16"/>
          <w:szCs w:val="16"/>
        </w:rPr>
      </w:pPr>
      <w:r>
        <w:rPr>
          <w:vertAlign w:val="superscript"/>
        </w:rPr>
        <w:footnoteRef/>
      </w:r>
      <w:r>
        <w:rPr>
          <w:sz w:val="16"/>
          <w:szCs w:val="16"/>
        </w:rPr>
        <w:t xml:space="preserve"> https://www.voanews.com/a/turkey-arrests-at-least-15-protesters-at-pride-rally/7678649.html</w:t>
      </w:r>
    </w:p>
  </w:footnote>
  <w:footnote w:id="93">
    <w:p w14:paraId="0000018E" w14:textId="77777777" w:rsidR="00B2623E" w:rsidRDefault="00170A33">
      <w:pPr>
        <w:spacing w:line="240" w:lineRule="auto"/>
        <w:rPr>
          <w:sz w:val="16"/>
          <w:szCs w:val="16"/>
        </w:rPr>
      </w:pPr>
      <w:r>
        <w:rPr>
          <w:vertAlign w:val="superscript"/>
        </w:rPr>
        <w:footnoteRef/>
      </w:r>
      <w:r>
        <w:rPr>
          <w:sz w:val="16"/>
          <w:szCs w:val="16"/>
        </w:rPr>
        <w:t>https://bianet.org/haber/istanbul-pride-parade-detained-and-tortured-373-people-released-263805</w:t>
      </w:r>
    </w:p>
  </w:footnote>
  <w:footnote w:id="94">
    <w:p w14:paraId="00000142" w14:textId="77777777" w:rsidR="00B2623E" w:rsidRDefault="00170A33">
      <w:pPr>
        <w:spacing w:line="240" w:lineRule="auto"/>
        <w:rPr>
          <w:sz w:val="16"/>
          <w:szCs w:val="16"/>
        </w:rPr>
      </w:pPr>
      <w:r>
        <w:rPr>
          <w:vertAlign w:val="superscript"/>
        </w:rPr>
        <w:footnoteRef/>
      </w:r>
      <w:r>
        <w:rPr>
          <w:sz w:val="16"/>
          <w:szCs w:val="16"/>
        </w:rPr>
        <w:t xml:space="preserve"> </w:t>
      </w:r>
      <w:hyperlink r:id="rId26">
        <w:r>
          <w:rPr>
            <w:color w:val="1155CC"/>
            <w:sz w:val="16"/>
            <w:szCs w:val="16"/>
            <w:u w:val="single"/>
          </w:rPr>
          <w:t>https://bianet.org/haber/seventy-students-on-trial-for-bogazici-pride-participation-amid-torture-allegations-279628</w:t>
        </w:r>
      </w:hyperlink>
    </w:p>
    <w:p w14:paraId="00000143" w14:textId="77777777" w:rsidR="00B2623E" w:rsidRDefault="00170A33">
      <w:pPr>
        <w:spacing w:line="240" w:lineRule="auto"/>
        <w:rPr>
          <w:sz w:val="16"/>
          <w:szCs w:val="16"/>
        </w:rPr>
      </w:pPr>
      <w:r>
        <w:rPr>
          <w:sz w:val="16"/>
          <w:szCs w:val="16"/>
        </w:rPr>
        <w:t>https://www.duvarenglish.com/turkish-police-batter-detain-lgbti-pride-marchers-at-odtu-campus-news-60918</w:t>
      </w:r>
    </w:p>
  </w:footnote>
  <w:footnote w:id="95">
    <w:p w14:paraId="0000017E" w14:textId="77777777" w:rsidR="00B2623E" w:rsidRDefault="00170A33">
      <w:pPr>
        <w:spacing w:line="240" w:lineRule="auto"/>
        <w:rPr>
          <w:sz w:val="16"/>
          <w:szCs w:val="16"/>
        </w:rPr>
      </w:pPr>
      <w:r>
        <w:rPr>
          <w:vertAlign w:val="superscript"/>
        </w:rPr>
        <w:footnoteRef/>
      </w:r>
      <w:r>
        <w:rPr>
          <w:sz w:val="16"/>
          <w:szCs w:val="16"/>
        </w:rPr>
        <w:t xml:space="preserve"> https://kaosgl.org/en/single-news/metu-pride-march-trials-our-students-were-beaten-but-now-they-are-on-trial</w:t>
      </w:r>
    </w:p>
  </w:footnote>
  <w:footnote w:id="96">
    <w:p w14:paraId="0000017F" w14:textId="77777777" w:rsidR="00B2623E" w:rsidRDefault="00170A33">
      <w:pPr>
        <w:spacing w:line="240" w:lineRule="auto"/>
        <w:rPr>
          <w:sz w:val="16"/>
          <w:szCs w:val="16"/>
        </w:rPr>
      </w:pPr>
      <w:r>
        <w:rPr>
          <w:vertAlign w:val="superscript"/>
        </w:rPr>
        <w:footnoteRef/>
      </w:r>
      <w:r>
        <w:rPr>
          <w:sz w:val="16"/>
          <w:szCs w:val="16"/>
        </w:rPr>
        <w:t xml:space="preserve"> https://www.turkishminute.com/2021/09/29/ents-evicted-from-dormitories-deprived-of-scholarships-for-attending-lgbti-parade/</w:t>
      </w:r>
    </w:p>
  </w:footnote>
  <w:footnote w:id="97">
    <w:p w14:paraId="0000016F" w14:textId="77777777" w:rsidR="00B2623E" w:rsidRDefault="00170A33">
      <w:pPr>
        <w:spacing w:line="240" w:lineRule="auto"/>
        <w:rPr>
          <w:sz w:val="16"/>
          <w:szCs w:val="16"/>
        </w:rPr>
      </w:pPr>
      <w:r>
        <w:rPr>
          <w:vertAlign w:val="superscript"/>
        </w:rPr>
        <w:footnoteRef/>
      </w:r>
      <w:r>
        <w:rPr>
          <w:sz w:val="16"/>
          <w:szCs w:val="16"/>
        </w:rPr>
        <w:t xml:space="preserve">  3. Döngü; § 45.38 Estonya; A/HRC/44/14/Add.1</w:t>
      </w:r>
    </w:p>
  </w:footnote>
  <w:footnote w:id="98">
    <w:p w14:paraId="0000014A" w14:textId="77777777" w:rsidR="00B2623E" w:rsidRDefault="00170A33">
      <w:pPr>
        <w:spacing w:line="240" w:lineRule="auto"/>
        <w:rPr>
          <w:sz w:val="16"/>
          <w:szCs w:val="16"/>
        </w:rPr>
      </w:pPr>
      <w:r>
        <w:rPr>
          <w:vertAlign w:val="superscript"/>
        </w:rPr>
        <w:footnoteRef/>
      </w:r>
      <w:r>
        <w:rPr>
          <w:sz w:val="16"/>
          <w:szCs w:val="16"/>
        </w:rPr>
        <w:t xml:space="preserve"> </w:t>
      </w:r>
      <w:proofErr w:type="spellStart"/>
      <w:r>
        <w:rPr>
          <w:sz w:val="16"/>
          <w:szCs w:val="16"/>
        </w:rPr>
        <w:t>https</w:t>
      </w:r>
      <w:proofErr w:type="spellEnd"/>
      <w:r>
        <w:rPr>
          <w:sz w:val="16"/>
          <w:szCs w:val="16"/>
        </w:rPr>
        <w:t>://</w:t>
      </w:r>
      <w:proofErr w:type="spellStart"/>
      <w:r>
        <w:rPr>
          <w:sz w:val="16"/>
          <w:szCs w:val="16"/>
        </w:rPr>
        <w:t>www.sessizkalma.org</w:t>
      </w:r>
      <w:proofErr w:type="spellEnd"/>
      <w:r>
        <w:rPr>
          <w:sz w:val="16"/>
          <w:szCs w:val="16"/>
        </w:rPr>
        <w:t>/en/</w:t>
      </w:r>
      <w:proofErr w:type="spellStart"/>
      <w:r>
        <w:rPr>
          <w:sz w:val="16"/>
          <w:szCs w:val="16"/>
        </w:rPr>
        <w:t>defender</w:t>
      </w:r>
      <w:proofErr w:type="spellEnd"/>
      <w:r>
        <w:rPr>
          <w:sz w:val="16"/>
          <w:szCs w:val="16"/>
        </w:rPr>
        <w:t>/</w:t>
      </w:r>
      <w:proofErr w:type="spellStart"/>
      <w:r>
        <w:rPr>
          <w:sz w:val="16"/>
          <w:szCs w:val="16"/>
        </w:rPr>
        <w:t>saturday-motherspeople</w:t>
      </w:r>
      <w:proofErr w:type="spellEnd"/>
    </w:p>
  </w:footnote>
  <w:footnote w:id="99">
    <w:p w14:paraId="0000014B" w14:textId="77777777" w:rsidR="00B2623E" w:rsidRDefault="00170A33">
      <w:pPr>
        <w:spacing w:line="240" w:lineRule="auto"/>
        <w:rPr>
          <w:sz w:val="16"/>
          <w:szCs w:val="16"/>
        </w:rPr>
      </w:pPr>
      <w:r>
        <w:rPr>
          <w:vertAlign w:val="superscript"/>
        </w:rPr>
        <w:footnoteRef/>
      </w:r>
      <w:r>
        <w:rPr>
          <w:sz w:val="16"/>
          <w:szCs w:val="16"/>
        </w:rPr>
        <w:t xml:space="preserve"> </w:t>
      </w:r>
      <w:hyperlink r:id="rId27">
        <w:proofErr w:type="spellStart"/>
        <w:r>
          <w:rPr>
            <w:color w:val="1155CC"/>
            <w:sz w:val="16"/>
            <w:szCs w:val="16"/>
            <w:u w:val="single"/>
          </w:rPr>
          <w:t>https</w:t>
        </w:r>
        <w:proofErr w:type="spellEnd"/>
        <w:r>
          <w:rPr>
            <w:color w:val="1155CC"/>
            <w:sz w:val="16"/>
            <w:szCs w:val="16"/>
            <w:u w:val="single"/>
          </w:rPr>
          <w:t>://</w:t>
        </w:r>
        <w:proofErr w:type="spellStart"/>
        <w:r>
          <w:rPr>
            <w:color w:val="1155CC"/>
            <w:sz w:val="16"/>
            <w:szCs w:val="16"/>
            <w:u w:val="single"/>
          </w:rPr>
          <w:t>kararlarbilgibankasi.anayasa.gov.tr</w:t>
        </w:r>
        <w:proofErr w:type="spellEnd"/>
        <w:r>
          <w:rPr>
            <w:color w:val="1155CC"/>
            <w:sz w:val="16"/>
            <w:szCs w:val="16"/>
            <w:u w:val="single"/>
          </w:rPr>
          <w:t>/BB/2019/21721</w:t>
        </w:r>
      </w:hyperlink>
    </w:p>
    <w:p w14:paraId="0000014C" w14:textId="77777777" w:rsidR="00B2623E" w:rsidRDefault="00170A33">
      <w:pPr>
        <w:spacing w:line="240" w:lineRule="auto"/>
        <w:rPr>
          <w:sz w:val="16"/>
          <w:szCs w:val="16"/>
        </w:rPr>
      </w:pPr>
      <w:proofErr w:type="spellStart"/>
      <w:r>
        <w:rPr>
          <w:sz w:val="16"/>
          <w:szCs w:val="16"/>
        </w:rPr>
        <w:t>https</w:t>
      </w:r>
      <w:proofErr w:type="spellEnd"/>
      <w:r>
        <w:rPr>
          <w:sz w:val="16"/>
          <w:szCs w:val="16"/>
        </w:rPr>
        <w:t>://</w:t>
      </w:r>
      <w:proofErr w:type="spellStart"/>
      <w:r>
        <w:rPr>
          <w:sz w:val="16"/>
          <w:szCs w:val="16"/>
        </w:rPr>
        <w:t>kararlarbilgibankasi.anayasa.gov.tr</w:t>
      </w:r>
      <w:proofErr w:type="spellEnd"/>
      <w:r>
        <w:rPr>
          <w:sz w:val="16"/>
          <w:szCs w:val="16"/>
        </w:rPr>
        <w:t>/BB/2020/7092</w:t>
      </w:r>
    </w:p>
  </w:footnote>
  <w:footnote w:id="100">
    <w:p w14:paraId="00000157" w14:textId="7D38330A" w:rsidR="00B2623E" w:rsidRDefault="00170A33">
      <w:pPr>
        <w:spacing w:line="240" w:lineRule="auto"/>
        <w:rPr>
          <w:sz w:val="16"/>
          <w:szCs w:val="16"/>
        </w:rPr>
      </w:pPr>
      <w:r>
        <w:rPr>
          <w:vertAlign w:val="superscript"/>
        </w:rPr>
        <w:footnoteRef/>
      </w:r>
      <w:r>
        <w:rPr>
          <w:sz w:val="16"/>
          <w:szCs w:val="16"/>
        </w:rPr>
        <w:t xml:space="preserve"> </w:t>
      </w:r>
      <w:hyperlink r:id="rId28" w:history="1">
        <w:r w:rsidR="008A09C5" w:rsidRPr="001B4DB8">
          <w:rPr>
            <w:rStyle w:val="Kpr"/>
            <w:sz w:val="16"/>
            <w:szCs w:val="16"/>
          </w:rPr>
          <w:t>https://spcommreports.ohchr.org/TMResultsBase/DownLoadPublicCommunicationFile?gId=28682</w:t>
        </w:r>
      </w:hyperlink>
      <w:r w:rsidR="008A09C5">
        <w:rPr>
          <w:sz w:val="16"/>
          <w:szCs w:val="16"/>
        </w:rPr>
        <w:t xml:space="preserve">; </w:t>
      </w:r>
      <w:hyperlink r:id="rId29" w:history="1">
        <w:r w:rsidR="008A09C5" w:rsidRPr="001B4DB8">
          <w:rPr>
            <w:rStyle w:val="Kpr"/>
            <w:sz w:val="16"/>
            <w:szCs w:val="16"/>
          </w:rPr>
          <w:t>https://srdefenders.org/turkiye-continued-judicial-harassment-against-members-of-saturday-mothers-people-and-violent-police-interference-in-their-vigils-joint-communication/</w:t>
        </w:r>
      </w:hyperlink>
      <w:r w:rsidR="008A09C5">
        <w:rPr>
          <w:sz w:val="16"/>
          <w:szCs w:val="16"/>
        </w:rPr>
        <w:t xml:space="preserve"> </w:t>
      </w:r>
    </w:p>
  </w:footnote>
  <w:footnote w:id="101">
    <w:p w14:paraId="0000019B" w14:textId="77777777" w:rsidR="00B2623E" w:rsidRDefault="00170A33">
      <w:pPr>
        <w:spacing w:line="240" w:lineRule="auto"/>
        <w:rPr>
          <w:sz w:val="16"/>
          <w:szCs w:val="16"/>
        </w:rPr>
      </w:pPr>
      <w:r>
        <w:rPr>
          <w:vertAlign w:val="superscript"/>
        </w:rPr>
        <w:footnoteRef/>
      </w:r>
      <w:r>
        <w:rPr>
          <w:sz w:val="16"/>
          <w:szCs w:val="16"/>
        </w:rPr>
        <w:t xml:space="preserve"> https://www.stgm.org.tr/sites/default/files/2024-01/chapter-i-freedom-of-association.pdf</w:t>
      </w:r>
    </w:p>
  </w:footnote>
  <w:footnote w:id="102">
    <w:p w14:paraId="2D6DDC94" w14:textId="6F092E4E" w:rsidR="00EC6CFF" w:rsidRPr="00BC756A" w:rsidRDefault="00EC6CFF">
      <w:pPr>
        <w:pStyle w:val="DipnotMetni"/>
        <w:rPr>
          <w:lang w:val="tr-TR"/>
        </w:rPr>
      </w:pPr>
      <w:r>
        <w:rPr>
          <w:rStyle w:val="DipnotBavurusu"/>
        </w:rPr>
        <w:footnoteRef/>
      </w:r>
      <w:r>
        <w:t xml:space="preserve"> </w:t>
      </w:r>
      <w:hyperlink r:id="rId30" w:history="1">
        <w:proofErr w:type="spellStart"/>
        <w:r w:rsidRPr="001B4DB8">
          <w:rPr>
            <w:rStyle w:val="Kpr"/>
            <w:sz w:val="16"/>
            <w:szCs w:val="16"/>
          </w:rPr>
          <w:t>https</w:t>
        </w:r>
        <w:proofErr w:type="spellEnd"/>
        <w:r w:rsidRPr="001B4DB8">
          <w:rPr>
            <w:rStyle w:val="Kpr"/>
            <w:sz w:val="16"/>
            <w:szCs w:val="16"/>
          </w:rPr>
          <w:t>://</w:t>
        </w:r>
        <w:proofErr w:type="spellStart"/>
        <w:r w:rsidRPr="001B4DB8">
          <w:rPr>
            <w:rStyle w:val="Kpr"/>
            <w:sz w:val="16"/>
            <w:szCs w:val="16"/>
          </w:rPr>
          <w:t>x.com</w:t>
        </w:r>
        <w:proofErr w:type="spellEnd"/>
        <w:r w:rsidRPr="001B4DB8">
          <w:rPr>
            <w:rStyle w:val="Kpr"/>
            <w:sz w:val="16"/>
            <w:szCs w:val="16"/>
          </w:rPr>
          <w:t>/</w:t>
        </w:r>
        <w:proofErr w:type="spellStart"/>
        <w:r w:rsidRPr="001B4DB8">
          <w:rPr>
            <w:rStyle w:val="Kpr"/>
            <w:sz w:val="16"/>
            <w:szCs w:val="16"/>
          </w:rPr>
          <w:t>TarlabasiTM</w:t>
        </w:r>
        <w:proofErr w:type="spellEnd"/>
        <w:r w:rsidRPr="001B4DB8">
          <w:rPr>
            <w:rStyle w:val="Kpr"/>
            <w:sz w:val="16"/>
            <w:szCs w:val="16"/>
          </w:rPr>
          <w:t>/</w:t>
        </w:r>
        <w:proofErr w:type="spellStart"/>
        <w:r w:rsidRPr="001B4DB8">
          <w:rPr>
            <w:rStyle w:val="Kpr"/>
            <w:sz w:val="16"/>
            <w:szCs w:val="16"/>
          </w:rPr>
          <w:t>status</w:t>
        </w:r>
        <w:proofErr w:type="spellEnd"/>
        <w:r w:rsidRPr="001B4DB8">
          <w:rPr>
            <w:rStyle w:val="Kpr"/>
            <w:sz w:val="16"/>
            <w:szCs w:val="16"/>
          </w:rPr>
          <w:t>/1844015986959388691</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3219"/>
    <w:multiLevelType w:val="multilevel"/>
    <w:tmpl w:val="3FC826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807668C"/>
    <w:multiLevelType w:val="multilevel"/>
    <w:tmpl w:val="96361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935041"/>
    <w:multiLevelType w:val="multilevel"/>
    <w:tmpl w:val="2C7020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6BCF3CD8"/>
    <w:multiLevelType w:val="multilevel"/>
    <w:tmpl w:val="B7D2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DF7F3E"/>
    <w:multiLevelType w:val="multilevel"/>
    <w:tmpl w:val="8BE4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124329">
    <w:abstractNumId w:val="0"/>
  </w:num>
  <w:num w:numId="2" w16cid:durableId="649405635">
    <w:abstractNumId w:val="1"/>
  </w:num>
  <w:num w:numId="3" w16cid:durableId="953439890">
    <w:abstractNumId w:val="2"/>
  </w:num>
  <w:num w:numId="4" w16cid:durableId="2052000853">
    <w:abstractNumId w:val="3"/>
  </w:num>
  <w:num w:numId="5" w16cid:durableId="1005397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3E"/>
    <w:rsid w:val="00027054"/>
    <w:rsid w:val="00027C53"/>
    <w:rsid w:val="00052A4B"/>
    <w:rsid w:val="00062BF6"/>
    <w:rsid w:val="00077D6E"/>
    <w:rsid w:val="0009001A"/>
    <w:rsid w:val="00090EEE"/>
    <w:rsid w:val="000A4055"/>
    <w:rsid w:val="000B091C"/>
    <w:rsid w:val="000B4AC3"/>
    <w:rsid w:val="000C2393"/>
    <w:rsid w:val="000C5AB9"/>
    <w:rsid w:val="000D4B96"/>
    <w:rsid w:val="000E564C"/>
    <w:rsid w:val="000F5947"/>
    <w:rsid w:val="00104FB4"/>
    <w:rsid w:val="001368F2"/>
    <w:rsid w:val="00166C02"/>
    <w:rsid w:val="00170A33"/>
    <w:rsid w:val="00190C8C"/>
    <w:rsid w:val="001C6D34"/>
    <w:rsid w:val="001D5F9D"/>
    <w:rsid w:val="001E26F3"/>
    <w:rsid w:val="001E5081"/>
    <w:rsid w:val="001E5B8E"/>
    <w:rsid w:val="001E7227"/>
    <w:rsid w:val="00211EFC"/>
    <w:rsid w:val="00232F87"/>
    <w:rsid w:val="00236821"/>
    <w:rsid w:val="00250CBE"/>
    <w:rsid w:val="00254652"/>
    <w:rsid w:val="00257B1E"/>
    <w:rsid w:val="0028353B"/>
    <w:rsid w:val="002928D9"/>
    <w:rsid w:val="002A3613"/>
    <w:rsid w:val="002A7DD1"/>
    <w:rsid w:val="002B3E11"/>
    <w:rsid w:val="002D275D"/>
    <w:rsid w:val="002E0454"/>
    <w:rsid w:val="002F0B59"/>
    <w:rsid w:val="002F16A3"/>
    <w:rsid w:val="00300392"/>
    <w:rsid w:val="00316E6E"/>
    <w:rsid w:val="00320E9E"/>
    <w:rsid w:val="00342BAE"/>
    <w:rsid w:val="00343C62"/>
    <w:rsid w:val="00363BC4"/>
    <w:rsid w:val="003653A7"/>
    <w:rsid w:val="003A261F"/>
    <w:rsid w:val="003D11DD"/>
    <w:rsid w:val="003D64FF"/>
    <w:rsid w:val="003E0B2D"/>
    <w:rsid w:val="003E34BD"/>
    <w:rsid w:val="00410268"/>
    <w:rsid w:val="0041053D"/>
    <w:rsid w:val="00442439"/>
    <w:rsid w:val="00451CEF"/>
    <w:rsid w:val="00452A74"/>
    <w:rsid w:val="00477B6F"/>
    <w:rsid w:val="00496450"/>
    <w:rsid w:val="004D22BD"/>
    <w:rsid w:val="004F44CA"/>
    <w:rsid w:val="00513C57"/>
    <w:rsid w:val="005163F9"/>
    <w:rsid w:val="00543D9F"/>
    <w:rsid w:val="005460A5"/>
    <w:rsid w:val="0056138C"/>
    <w:rsid w:val="00582AA8"/>
    <w:rsid w:val="005907B8"/>
    <w:rsid w:val="0059290E"/>
    <w:rsid w:val="005A68DF"/>
    <w:rsid w:val="005A71DA"/>
    <w:rsid w:val="005B3A0F"/>
    <w:rsid w:val="005E5A9E"/>
    <w:rsid w:val="005F015A"/>
    <w:rsid w:val="005F0C31"/>
    <w:rsid w:val="00606832"/>
    <w:rsid w:val="00636370"/>
    <w:rsid w:val="00653220"/>
    <w:rsid w:val="00660F70"/>
    <w:rsid w:val="00663446"/>
    <w:rsid w:val="00670E56"/>
    <w:rsid w:val="006C2C96"/>
    <w:rsid w:val="006F1873"/>
    <w:rsid w:val="006F508A"/>
    <w:rsid w:val="00725FA3"/>
    <w:rsid w:val="00730333"/>
    <w:rsid w:val="007306F9"/>
    <w:rsid w:val="0073530C"/>
    <w:rsid w:val="00755ACF"/>
    <w:rsid w:val="00757CB8"/>
    <w:rsid w:val="00764B9E"/>
    <w:rsid w:val="00765031"/>
    <w:rsid w:val="00777016"/>
    <w:rsid w:val="0078239A"/>
    <w:rsid w:val="00793E38"/>
    <w:rsid w:val="007B6934"/>
    <w:rsid w:val="007C4DEF"/>
    <w:rsid w:val="007D22DC"/>
    <w:rsid w:val="007D74D1"/>
    <w:rsid w:val="007E6102"/>
    <w:rsid w:val="00842F73"/>
    <w:rsid w:val="00847ADF"/>
    <w:rsid w:val="00853BBB"/>
    <w:rsid w:val="008647B3"/>
    <w:rsid w:val="0088274C"/>
    <w:rsid w:val="008859DD"/>
    <w:rsid w:val="00894DE2"/>
    <w:rsid w:val="008A09C5"/>
    <w:rsid w:val="008A625A"/>
    <w:rsid w:val="008C3EF7"/>
    <w:rsid w:val="008D0D0A"/>
    <w:rsid w:val="008F0EB6"/>
    <w:rsid w:val="008F4C83"/>
    <w:rsid w:val="00911C36"/>
    <w:rsid w:val="00934FB6"/>
    <w:rsid w:val="00935680"/>
    <w:rsid w:val="0094274C"/>
    <w:rsid w:val="009442EC"/>
    <w:rsid w:val="00944337"/>
    <w:rsid w:val="009568BE"/>
    <w:rsid w:val="0097740F"/>
    <w:rsid w:val="00981C79"/>
    <w:rsid w:val="00983C3E"/>
    <w:rsid w:val="009B5E17"/>
    <w:rsid w:val="009C218B"/>
    <w:rsid w:val="009C608E"/>
    <w:rsid w:val="009D18E9"/>
    <w:rsid w:val="009E4A0F"/>
    <w:rsid w:val="009E6436"/>
    <w:rsid w:val="009F5E88"/>
    <w:rsid w:val="009F650F"/>
    <w:rsid w:val="00A03F64"/>
    <w:rsid w:val="00A10707"/>
    <w:rsid w:val="00A25484"/>
    <w:rsid w:val="00A255BA"/>
    <w:rsid w:val="00A74ADD"/>
    <w:rsid w:val="00A77977"/>
    <w:rsid w:val="00A81662"/>
    <w:rsid w:val="00AB27B4"/>
    <w:rsid w:val="00AC0FC1"/>
    <w:rsid w:val="00AF3C69"/>
    <w:rsid w:val="00AF739D"/>
    <w:rsid w:val="00B056C7"/>
    <w:rsid w:val="00B10035"/>
    <w:rsid w:val="00B158BF"/>
    <w:rsid w:val="00B2623E"/>
    <w:rsid w:val="00B26352"/>
    <w:rsid w:val="00B4265A"/>
    <w:rsid w:val="00B442DB"/>
    <w:rsid w:val="00B52A5D"/>
    <w:rsid w:val="00B56C92"/>
    <w:rsid w:val="00B60DFB"/>
    <w:rsid w:val="00B66AC4"/>
    <w:rsid w:val="00B820B2"/>
    <w:rsid w:val="00BC756A"/>
    <w:rsid w:val="00BD0047"/>
    <w:rsid w:val="00BE045F"/>
    <w:rsid w:val="00BE7442"/>
    <w:rsid w:val="00BF7884"/>
    <w:rsid w:val="00C05456"/>
    <w:rsid w:val="00C344F2"/>
    <w:rsid w:val="00C454A6"/>
    <w:rsid w:val="00C71DF1"/>
    <w:rsid w:val="00C85428"/>
    <w:rsid w:val="00C860C6"/>
    <w:rsid w:val="00CC109F"/>
    <w:rsid w:val="00CC646C"/>
    <w:rsid w:val="00CD099D"/>
    <w:rsid w:val="00CD5066"/>
    <w:rsid w:val="00D066A3"/>
    <w:rsid w:val="00D178B3"/>
    <w:rsid w:val="00D37AF3"/>
    <w:rsid w:val="00D42EAA"/>
    <w:rsid w:val="00D4413A"/>
    <w:rsid w:val="00D458AB"/>
    <w:rsid w:val="00D50442"/>
    <w:rsid w:val="00D7711C"/>
    <w:rsid w:val="00D91191"/>
    <w:rsid w:val="00D977ED"/>
    <w:rsid w:val="00DA2DDD"/>
    <w:rsid w:val="00DA2EB4"/>
    <w:rsid w:val="00DB701A"/>
    <w:rsid w:val="00DC2403"/>
    <w:rsid w:val="00DC2698"/>
    <w:rsid w:val="00DF15C6"/>
    <w:rsid w:val="00DF6CF9"/>
    <w:rsid w:val="00E0515F"/>
    <w:rsid w:val="00E13F95"/>
    <w:rsid w:val="00E16014"/>
    <w:rsid w:val="00E204C6"/>
    <w:rsid w:val="00E278F5"/>
    <w:rsid w:val="00E320BE"/>
    <w:rsid w:val="00E37549"/>
    <w:rsid w:val="00E63C79"/>
    <w:rsid w:val="00E64D5F"/>
    <w:rsid w:val="00E8010D"/>
    <w:rsid w:val="00EA5556"/>
    <w:rsid w:val="00EC6CFF"/>
    <w:rsid w:val="00EC78EC"/>
    <w:rsid w:val="00EE536C"/>
    <w:rsid w:val="00F00767"/>
    <w:rsid w:val="00F0332E"/>
    <w:rsid w:val="00F0402A"/>
    <w:rsid w:val="00F04580"/>
    <w:rsid w:val="00F23F43"/>
    <w:rsid w:val="00F30A7F"/>
    <w:rsid w:val="00F557B0"/>
    <w:rsid w:val="00F6706F"/>
    <w:rsid w:val="00F67DAF"/>
    <w:rsid w:val="00FA5197"/>
    <w:rsid w:val="00FC1A7A"/>
    <w:rsid w:val="00FC68C5"/>
    <w:rsid w:val="00FD15F5"/>
    <w:rsid w:val="00FF5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5922"/>
  <w15:docId w15:val="{F027C2FF-96D8-4BFA-A5E8-EAA356D8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Dzeltme">
    <w:name w:val="Revision"/>
    <w:hidden/>
    <w:uiPriority w:val="99"/>
    <w:semiHidden/>
    <w:rsid w:val="00DC2403"/>
    <w:pPr>
      <w:spacing w:line="240" w:lineRule="auto"/>
    </w:pPr>
  </w:style>
  <w:style w:type="character" w:styleId="AklamaBavurusu">
    <w:name w:val="annotation reference"/>
    <w:basedOn w:val="VarsaylanParagrafYazTipi"/>
    <w:uiPriority w:val="99"/>
    <w:semiHidden/>
    <w:unhideWhenUsed/>
    <w:rsid w:val="000C5AB9"/>
    <w:rPr>
      <w:sz w:val="16"/>
      <w:szCs w:val="16"/>
    </w:rPr>
  </w:style>
  <w:style w:type="paragraph" w:styleId="AklamaMetni">
    <w:name w:val="annotation text"/>
    <w:basedOn w:val="Normal"/>
    <w:link w:val="AklamaMetniChar"/>
    <w:uiPriority w:val="99"/>
    <w:unhideWhenUsed/>
    <w:rsid w:val="000C5AB9"/>
    <w:pPr>
      <w:spacing w:line="240" w:lineRule="auto"/>
    </w:pPr>
    <w:rPr>
      <w:sz w:val="20"/>
      <w:szCs w:val="20"/>
    </w:rPr>
  </w:style>
  <w:style w:type="character" w:customStyle="1" w:styleId="AklamaMetniChar">
    <w:name w:val="Açıklama Metni Char"/>
    <w:basedOn w:val="VarsaylanParagrafYazTipi"/>
    <w:link w:val="AklamaMetni"/>
    <w:uiPriority w:val="99"/>
    <w:rsid w:val="000C5AB9"/>
    <w:rPr>
      <w:sz w:val="20"/>
      <w:szCs w:val="20"/>
    </w:rPr>
  </w:style>
  <w:style w:type="paragraph" w:styleId="AklamaKonusu">
    <w:name w:val="annotation subject"/>
    <w:basedOn w:val="AklamaMetni"/>
    <w:next w:val="AklamaMetni"/>
    <w:link w:val="AklamaKonusuChar"/>
    <w:uiPriority w:val="99"/>
    <w:semiHidden/>
    <w:unhideWhenUsed/>
    <w:rsid w:val="000C5AB9"/>
    <w:rPr>
      <w:b/>
      <w:bCs/>
    </w:rPr>
  </w:style>
  <w:style w:type="character" w:customStyle="1" w:styleId="AklamaKonusuChar">
    <w:name w:val="Açıklama Konusu Char"/>
    <w:basedOn w:val="AklamaMetniChar"/>
    <w:link w:val="AklamaKonusu"/>
    <w:uiPriority w:val="99"/>
    <w:semiHidden/>
    <w:rsid w:val="000C5AB9"/>
    <w:rPr>
      <w:b/>
      <w:bCs/>
      <w:sz w:val="20"/>
      <w:szCs w:val="20"/>
    </w:rPr>
  </w:style>
  <w:style w:type="paragraph" w:styleId="NormalWeb">
    <w:name w:val="Normal (Web)"/>
    <w:basedOn w:val="Normal"/>
    <w:uiPriority w:val="99"/>
    <w:semiHidden/>
    <w:unhideWhenUsed/>
    <w:rsid w:val="001D5F9D"/>
    <w:rPr>
      <w:rFonts w:ascii="Times New Roman" w:hAnsi="Times New Roman" w:cs="Times New Roman"/>
      <w:sz w:val="24"/>
      <w:szCs w:val="24"/>
    </w:rPr>
  </w:style>
  <w:style w:type="character" w:styleId="Kpr">
    <w:name w:val="Hyperlink"/>
    <w:basedOn w:val="VarsaylanParagrafYazTipi"/>
    <w:uiPriority w:val="99"/>
    <w:unhideWhenUsed/>
    <w:rsid w:val="001D5F9D"/>
    <w:rPr>
      <w:color w:val="0000FF" w:themeColor="hyperlink"/>
      <w:u w:val="single"/>
    </w:rPr>
  </w:style>
  <w:style w:type="character" w:styleId="zmlenmeyenBahsetme">
    <w:name w:val="Unresolved Mention"/>
    <w:basedOn w:val="VarsaylanParagrafYazTipi"/>
    <w:uiPriority w:val="99"/>
    <w:semiHidden/>
    <w:unhideWhenUsed/>
    <w:rsid w:val="001D5F9D"/>
    <w:rPr>
      <w:color w:val="605E5C"/>
      <w:shd w:val="clear" w:color="auto" w:fill="E1DFDD"/>
    </w:rPr>
  </w:style>
  <w:style w:type="paragraph" w:styleId="DipnotMetni">
    <w:name w:val="footnote text"/>
    <w:basedOn w:val="Normal"/>
    <w:link w:val="DipnotMetniChar"/>
    <w:uiPriority w:val="99"/>
    <w:semiHidden/>
    <w:unhideWhenUsed/>
    <w:rsid w:val="00F0402A"/>
    <w:pPr>
      <w:spacing w:line="240" w:lineRule="auto"/>
    </w:pPr>
    <w:rPr>
      <w:sz w:val="20"/>
      <w:szCs w:val="20"/>
    </w:rPr>
  </w:style>
  <w:style w:type="character" w:customStyle="1" w:styleId="DipnotMetniChar">
    <w:name w:val="Dipnot Metni Char"/>
    <w:basedOn w:val="VarsaylanParagrafYazTipi"/>
    <w:link w:val="DipnotMetni"/>
    <w:uiPriority w:val="99"/>
    <w:semiHidden/>
    <w:rsid w:val="00F0402A"/>
    <w:rPr>
      <w:sz w:val="20"/>
      <w:szCs w:val="20"/>
    </w:rPr>
  </w:style>
  <w:style w:type="character" w:styleId="DipnotBavurusu">
    <w:name w:val="footnote reference"/>
    <w:basedOn w:val="VarsaylanParagrafYazTipi"/>
    <w:uiPriority w:val="99"/>
    <w:semiHidden/>
    <w:unhideWhenUsed/>
    <w:rsid w:val="00F0402A"/>
    <w:rPr>
      <w:vertAlign w:val="superscript"/>
    </w:rPr>
  </w:style>
  <w:style w:type="paragraph" w:styleId="ListeParagraf">
    <w:name w:val="List Paragraph"/>
    <w:basedOn w:val="Normal"/>
    <w:uiPriority w:val="34"/>
    <w:qFormat/>
    <w:rsid w:val="0073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8993">
      <w:bodyDiv w:val="1"/>
      <w:marLeft w:val="0"/>
      <w:marRight w:val="0"/>
      <w:marTop w:val="0"/>
      <w:marBottom w:val="0"/>
      <w:divBdr>
        <w:top w:val="none" w:sz="0" w:space="0" w:color="auto"/>
        <w:left w:val="none" w:sz="0" w:space="0" w:color="auto"/>
        <w:bottom w:val="none" w:sz="0" w:space="0" w:color="auto"/>
        <w:right w:val="none" w:sz="0" w:space="0" w:color="auto"/>
      </w:divBdr>
    </w:div>
    <w:div w:id="654073163">
      <w:bodyDiv w:val="1"/>
      <w:marLeft w:val="0"/>
      <w:marRight w:val="0"/>
      <w:marTop w:val="0"/>
      <w:marBottom w:val="0"/>
      <w:divBdr>
        <w:top w:val="none" w:sz="0" w:space="0" w:color="auto"/>
        <w:left w:val="none" w:sz="0" w:space="0" w:color="auto"/>
        <w:bottom w:val="none" w:sz="0" w:space="0" w:color="auto"/>
        <w:right w:val="none" w:sz="0" w:space="0" w:color="auto"/>
      </w:divBdr>
    </w:div>
    <w:div w:id="974144144">
      <w:bodyDiv w:val="1"/>
      <w:marLeft w:val="0"/>
      <w:marRight w:val="0"/>
      <w:marTop w:val="0"/>
      <w:marBottom w:val="0"/>
      <w:divBdr>
        <w:top w:val="none" w:sz="0" w:space="0" w:color="auto"/>
        <w:left w:val="none" w:sz="0" w:space="0" w:color="auto"/>
        <w:bottom w:val="none" w:sz="0" w:space="0" w:color="auto"/>
        <w:right w:val="none" w:sz="0" w:space="0" w:color="auto"/>
      </w:divBdr>
    </w:div>
    <w:div w:id="1234896840">
      <w:bodyDiv w:val="1"/>
      <w:marLeft w:val="0"/>
      <w:marRight w:val="0"/>
      <w:marTop w:val="0"/>
      <w:marBottom w:val="0"/>
      <w:divBdr>
        <w:top w:val="none" w:sz="0" w:space="0" w:color="auto"/>
        <w:left w:val="none" w:sz="0" w:space="0" w:color="auto"/>
        <w:bottom w:val="none" w:sz="0" w:space="0" w:color="auto"/>
        <w:right w:val="none" w:sz="0" w:space="0" w:color="auto"/>
      </w:divBdr>
    </w:div>
    <w:div w:id="1662737717">
      <w:bodyDiv w:val="1"/>
      <w:marLeft w:val="0"/>
      <w:marRight w:val="0"/>
      <w:marTop w:val="0"/>
      <w:marBottom w:val="0"/>
      <w:divBdr>
        <w:top w:val="none" w:sz="0" w:space="0" w:color="auto"/>
        <w:left w:val="none" w:sz="0" w:space="0" w:color="auto"/>
        <w:bottom w:val="none" w:sz="0" w:space="0" w:color="auto"/>
        <w:right w:val="none" w:sz="0" w:space="0" w:color="auto"/>
      </w:divBdr>
    </w:div>
    <w:div w:id="1683239506">
      <w:bodyDiv w:val="1"/>
      <w:marLeft w:val="0"/>
      <w:marRight w:val="0"/>
      <w:marTop w:val="0"/>
      <w:marBottom w:val="0"/>
      <w:divBdr>
        <w:top w:val="none" w:sz="0" w:space="0" w:color="auto"/>
        <w:left w:val="none" w:sz="0" w:space="0" w:color="auto"/>
        <w:bottom w:val="none" w:sz="0" w:space="0" w:color="auto"/>
        <w:right w:val="none" w:sz="0" w:space="0" w:color="auto"/>
      </w:divBdr>
    </w:div>
    <w:div w:id="1712414578">
      <w:bodyDiv w:val="1"/>
      <w:marLeft w:val="0"/>
      <w:marRight w:val="0"/>
      <w:marTop w:val="0"/>
      <w:marBottom w:val="0"/>
      <w:divBdr>
        <w:top w:val="none" w:sz="0" w:space="0" w:color="auto"/>
        <w:left w:val="none" w:sz="0" w:space="0" w:color="auto"/>
        <w:bottom w:val="none" w:sz="0" w:space="0" w:color="auto"/>
        <w:right w:val="none" w:sz="0" w:space="0" w:color="auto"/>
      </w:divBdr>
    </w:div>
    <w:div w:id="1802725705">
      <w:bodyDiv w:val="1"/>
      <w:marLeft w:val="0"/>
      <w:marRight w:val="0"/>
      <w:marTop w:val="0"/>
      <w:marBottom w:val="0"/>
      <w:divBdr>
        <w:top w:val="none" w:sz="0" w:space="0" w:color="auto"/>
        <w:left w:val="none" w:sz="0" w:space="0" w:color="auto"/>
        <w:bottom w:val="none" w:sz="0" w:space="0" w:color="auto"/>
        <w:right w:val="none" w:sz="0" w:space="0" w:color="auto"/>
      </w:divBdr>
    </w:div>
    <w:div w:id="200581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xpressioninterrupted.com/freedom-of-expression-and-the-press-in-turkey-378/" TargetMode="External"/><Relationship Id="rId13" Type="http://schemas.openxmlformats.org/officeDocument/2006/relationships/hyperlink" Target="https://ihsda.org/en/2023/03/07/33-sivil-toplum-kurulusu-ve-barodan-avrupa-konseyi-bakanlar-komitesine-turkiyede-agir-tehdit-altinda-olan-bariscil-toplanma-ozgurlugu-hakkina-dair-kapsamli-bir-bildirim/" TargetMode="External"/><Relationship Id="rId18" Type="http://schemas.openxmlformats.org/officeDocument/2006/relationships/hyperlink" Target="https://www.sessizkalma.org/en/news/turkish-university-shuts-down-decade-old-lgbti-student-club-bogus-charges" TargetMode="External"/><Relationship Id="rId26" Type="http://schemas.openxmlformats.org/officeDocument/2006/relationships/hyperlink" Target="https://bianet.org/haber/seventy-students-on-trial-for-bogazici-pride-participation-amid-torture-allegations-279628" TargetMode="External"/><Relationship Id="rId3" Type="http://schemas.openxmlformats.org/officeDocument/2006/relationships/hyperlink" Target="https://www.stgm.org.tr/sites/default/files/2020-12/on-the-prevention-of-the-financing-of-the-proliferation-of-weapons-of-mass-destruction.pdf" TargetMode="External"/><Relationship Id="rId21" Type="http://schemas.openxmlformats.org/officeDocument/2006/relationships/hyperlink" Target="https://www.yeniakit.com.tr/haber/onursuzlar-rahat-durmuyor-yasaklanan-yuruyuslerini-yargiya-tasidilar-1667369.html" TargetMode="External"/><Relationship Id="rId7" Type="http://schemas.openxmlformats.org/officeDocument/2006/relationships/hyperlink" Target="https://www.stgm.org.tr/sites/default/files/2024-01/chapter-i-freedom-of-association.pdf" TargetMode="External"/><Relationship Id="rId12" Type="http://schemas.openxmlformats.org/officeDocument/2006/relationships/hyperlink" Target="https://spcommreports.ohchr.org/TMResultsBase/DownLoadPublicCommunicationFile?gId=27657" TargetMode="External"/><Relationship Id="rId17" Type="http://schemas.openxmlformats.org/officeDocument/2006/relationships/hyperlink" Target="https://x.com/fahrettinaltun/status/1356376069557907456" TargetMode="External"/><Relationship Id="rId25" Type="http://schemas.openxmlformats.org/officeDocument/2006/relationships/hyperlink" Target="https://www.duvarenglish.com/police-crack-down-on-womens-rights-marches-in-turkey-news-61574" TargetMode="External"/><Relationship Id="rId2" Type="http://schemas.openxmlformats.org/officeDocument/2006/relationships/hyperlink" Target="https://bianet.org/haber/ngos-start-campaign-against-new-bill-threatening-civil-society-236433" TargetMode="External"/><Relationship Id="rId16" Type="http://schemas.openxmlformats.org/officeDocument/2006/relationships/hyperlink" Target="https://www.omct.org/site-resources/files/TurquieOBS2023-ENG.pdf" TargetMode="External"/><Relationship Id="rId20" Type="http://schemas.openxmlformats.org/officeDocument/2006/relationships/hyperlink" Target="https://gulpinardernek.org/wp-content/uploads/2023/04/gulpinar_hr_report_eng.pdf" TargetMode="External"/><Relationship Id="rId29" Type="http://schemas.openxmlformats.org/officeDocument/2006/relationships/hyperlink" Target="https://srdefenders.org/turkiye-continued-judicial-harassment-against-members-of-saturday-mothers-people-and-violent-police-interference-in-their-vigils-joint-communication/" TargetMode="External"/><Relationship Id="rId1" Type="http://schemas.openxmlformats.org/officeDocument/2006/relationships/hyperlink" Target="https://www.duvarenglish.com/politics/2020/10/15/erdogan-targets-medical-group-critical-of-turkeys-covid-response-calls-its-chair-terrorist" TargetMode="External"/><Relationship Id="rId6" Type="http://schemas.openxmlformats.org/officeDocument/2006/relationships/hyperlink" Target="https://www.amnesty.org/en/wp-content/uploads/2021/07/EUR4442692021ENGLISH.pdf" TargetMode="External"/><Relationship Id="rId11" Type="http://schemas.openxmlformats.org/officeDocument/2006/relationships/hyperlink" Target="https://www.ohchr.org/en/press-releases/2022/11/turkiye-un-experts-call-release-and-end-judicial-harassment-anti-torture" TargetMode="External"/><Relationship Id="rId24" Type="http://schemas.openxmlformats.org/officeDocument/2006/relationships/hyperlink" Target="https://www.duvarenglish.com/protesters-take-streets-in-turkey-on-international-day-for-eliminating-violence-against-women-news-63393" TargetMode="External"/><Relationship Id="rId5" Type="http://schemas.openxmlformats.org/officeDocument/2006/relationships/hyperlink" Target="https://www.omct.org/site-resources/files/Law-7262-further-threat-to-the-freedom-of-association_Eng.pdf" TargetMode="External"/><Relationship Id="rId15" Type="http://schemas.openxmlformats.org/officeDocument/2006/relationships/hyperlink" Target="https://www.amnesty.org/en/latest/news/2024/06/turkiye-acquittal-of-three-police-officers-for-involvement-in-killing-of-human-rights-lawyer-a-huge-blow-to-justice/" TargetMode="External"/><Relationship Id="rId23" Type="http://schemas.openxmlformats.org/officeDocument/2006/relationships/hyperlink" Target="https://bianet.org/haber/5-year-demonstration-ban-in-van-extended-again-243444" TargetMode="External"/><Relationship Id="rId28" Type="http://schemas.openxmlformats.org/officeDocument/2006/relationships/hyperlink" Target="https://spcommreports.ohchr.org/TMResultsBase/DownLoadPublicCommunicationFile?gId=28682" TargetMode="External"/><Relationship Id="rId10" Type="http://schemas.openxmlformats.org/officeDocument/2006/relationships/hyperlink" Target="https://hudoc.exec.coe.int/?i=004-55162l" TargetMode="External"/><Relationship Id="rId19" Type="http://schemas.openxmlformats.org/officeDocument/2006/relationships/hyperlink" Target="https://mekandaadalet.org/wp-content/uploads/2023/04/MAD_SLAPP_rapor.pdf" TargetMode="External"/><Relationship Id="rId4" Type="http://schemas.openxmlformats.org/officeDocument/2006/relationships/hyperlink" Target="https://bianet.org/haber/ngo-bill-will-lead-to-closure-of-many-associations-236450" TargetMode="External"/><Relationship Id="rId9" Type="http://schemas.openxmlformats.org/officeDocument/2006/relationships/hyperlink" Target="https://hudoc.echr.coe.int/tur?i=001-199515" TargetMode="External"/><Relationship Id="rId14" Type="http://schemas.openxmlformats.org/officeDocument/2006/relationships/hyperlink" Target="https://static1.squarespace.com/static/5b8bbe8c89c172835f9455fe/t/628262e7564a201732aceecc/1652712168017/UN_UrgentActionLetter+concerning+women+HRDs+in+Turkey+to+share.pdf" TargetMode="External"/><Relationship Id="rId22" Type="http://schemas.openxmlformats.org/officeDocument/2006/relationships/hyperlink" Target="https://kaosgl.org/en/single-news/neither-our-picnic-nor-our-march-or-our-existence-can-be-banned" TargetMode="External"/><Relationship Id="rId27" Type="http://schemas.openxmlformats.org/officeDocument/2006/relationships/hyperlink" Target="https://kararlarbilgibankasi.anayasa.gov.tr/BB/2019/21721" TargetMode="External"/><Relationship Id="rId30" Type="http://schemas.openxmlformats.org/officeDocument/2006/relationships/hyperlink" Target="https://x.com/TarlabasiTM/status/1844015986959388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6B8B-04E3-4454-B12E-EB170CDD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Bingol</dc:creator>
  <cp:lastModifiedBy>Kerem Dikmen</cp:lastModifiedBy>
  <cp:revision>2</cp:revision>
  <dcterms:created xsi:type="dcterms:W3CDTF">2025-02-03T06:16:00Z</dcterms:created>
  <dcterms:modified xsi:type="dcterms:W3CDTF">2025-02-03T06:16:00Z</dcterms:modified>
</cp:coreProperties>
</file>